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D7D5B" w:rsidTr="00ED7D5B">
        <w:trPr>
          <w:jc w:val="center"/>
        </w:trPr>
        <w:tc>
          <w:tcPr>
            <w:tcW w:w="743" w:type="dxa"/>
            <w:hideMark/>
          </w:tcPr>
          <w:p w:rsidR="00ED7D5B" w:rsidRDefault="0094424E">
            <w:pPr>
              <w:jc w:val="both"/>
              <w:rPr>
                <w:rFonts w:ascii="Arial" w:hAnsi="Arial"/>
                <w:b/>
                <w:bCs/>
              </w:rPr>
            </w:pPr>
            <w:bookmarkStart w:id="0" w:name="_GoBack"/>
            <w:bookmarkEnd w:id="0"/>
            <w:r>
              <w:rPr>
                <w:rtl/>
              </w:rPr>
              <w:t xml:space="preserve"> </w:t>
            </w:r>
            <w:r w:rsidR="00ED7D5B">
              <w:rPr>
                <w:rFonts w:ascii="Arial" w:hAnsi="Arial"/>
                <w:b/>
                <w:bCs/>
                <w:rtl/>
              </w:rPr>
              <w:t xml:space="preserve">בפני </w:t>
            </w:r>
          </w:p>
        </w:tc>
        <w:tc>
          <w:tcPr>
            <w:tcW w:w="8077" w:type="dxa"/>
            <w:gridSpan w:val="2"/>
          </w:tcPr>
          <w:p w:rsidR="00ED7D5B" w:rsidRDefault="00ED7D5B">
            <w:pPr>
              <w:rPr>
                <w:rFonts w:ascii="Arial" w:hAnsi="Arial"/>
                <w:b/>
                <w:bCs/>
                <w:rtl/>
              </w:rPr>
            </w:pPr>
            <w:r>
              <w:rPr>
                <w:rFonts w:ascii="Arial" w:hAnsi="Arial"/>
                <w:b/>
                <w:bCs/>
                <w:rtl/>
              </w:rPr>
              <w:t>כבוד ה</w:t>
            </w:r>
            <w:sdt>
              <w:sdtPr>
                <w:rPr>
                  <w:rtl/>
                </w:rPr>
                <w:alias w:val="1574"/>
                <w:tag w:val="1574"/>
                <w:id w:val="1758319295"/>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1101228292"/>
                <w:text w:multiLine="1"/>
              </w:sdtPr>
              <w:sdtEndPr/>
              <w:sdtContent>
                <w:r>
                  <w:rPr>
                    <w:rFonts w:ascii="Arial" w:hAnsi="Arial"/>
                    <w:b/>
                    <w:bCs/>
                    <w:rtl/>
                  </w:rPr>
                  <w:t>אפרת שהם דליות</w:t>
                </w:r>
              </w:sdtContent>
            </w:sdt>
          </w:p>
          <w:p w:rsidR="00ED7D5B" w:rsidRDefault="00ED7D5B">
            <w:pPr>
              <w:rPr>
                <w:rFonts w:ascii="Arial" w:hAnsi="Arial" w:cs="FrankRuehl"/>
                <w:sz w:val="28"/>
                <w:szCs w:val="28"/>
                <w:highlight w:val="yellow"/>
                <w:rtl/>
              </w:rPr>
            </w:pPr>
          </w:p>
        </w:tc>
      </w:tr>
      <w:tr w:rsidR="00ED7D5B" w:rsidTr="00ED7D5B">
        <w:trPr>
          <w:jc w:val="center"/>
        </w:trPr>
        <w:tc>
          <w:tcPr>
            <w:tcW w:w="3249" w:type="dxa"/>
            <w:gridSpan w:val="2"/>
            <w:hideMark/>
          </w:tcPr>
          <w:p w:rsidR="00ED7D5B" w:rsidRDefault="00ED7D5B">
            <w:pPr>
              <w:rPr>
                <w:rFonts w:ascii="Arial" w:hAnsi="Arial"/>
                <w:b/>
                <w:bCs/>
                <w:noProof w:val="0"/>
                <w:sz w:val="26"/>
                <w:szCs w:val="26"/>
              </w:rPr>
            </w:pPr>
            <w:r>
              <w:rPr>
                <w:b/>
                <w:bCs/>
                <w:rtl/>
              </w:rPr>
              <w:t>מבקש</w:t>
            </w:r>
          </w:p>
        </w:tc>
        <w:tc>
          <w:tcPr>
            <w:tcW w:w="5571" w:type="dxa"/>
          </w:tcPr>
          <w:p w:rsidR="00ED7D5B" w:rsidRDefault="008F024A" w:rsidP="00C00FFD">
            <w:pPr>
              <w:rPr>
                <w:rFonts w:ascii="Arial" w:hAnsi="Arial"/>
                <w:b/>
                <w:bCs/>
                <w:noProof w:val="0"/>
                <w:sz w:val="26"/>
                <w:szCs w:val="26"/>
                <w:rtl/>
              </w:rPr>
            </w:pPr>
            <w:sdt>
              <w:sdtPr>
                <w:rPr>
                  <w:b/>
                  <w:bCs/>
                  <w:rtl/>
                </w:rPr>
                <w:alias w:val="1486"/>
                <w:tag w:val="1486"/>
                <w:id w:val="-874542657"/>
                <w:text w:multiLine="1"/>
              </w:sdtPr>
              <w:sdtEndPr/>
              <w:sdtContent>
                <w:r w:rsidR="00C00FFD">
                  <w:rPr>
                    <w:rFonts w:hint="cs"/>
                    <w:b/>
                    <w:bCs/>
                    <w:rtl/>
                  </w:rPr>
                  <w:t>***</w:t>
                </w:r>
              </w:sdtContent>
            </w:sdt>
            <w:r w:rsidR="00ED7D5B">
              <w:rPr>
                <w:rtl/>
              </w:rPr>
              <w:t xml:space="preserve"> </w:t>
            </w:r>
            <w:r w:rsidR="00ED7D5B">
              <w:rPr>
                <w:rFonts w:ascii="Arial" w:hAnsi="Arial"/>
                <w:b/>
                <w:bCs/>
                <w:noProof w:val="0"/>
                <w:sz w:val="26"/>
                <w:szCs w:val="26"/>
                <w:rtl/>
              </w:rPr>
              <w:t xml:space="preserve"> </w:t>
            </w:r>
            <w:sdt>
              <w:sdtPr>
                <w:rPr>
                  <w:rFonts w:ascii="Arial" w:hAnsi="Arial"/>
                  <w:b/>
                  <w:bCs/>
                  <w:noProof w:val="0"/>
                  <w:sz w:val="26"/>
                  <w:szCs w:val="26"/>
                  <w:rtl/>
                </w:rPr>
                <w:alias w:val="2318"/>
                <w:tag w:val="2318"/>
                <w:id w:val="641700263"/>
                <w:placeholder>
                  <w:docPart w:val="0E82D6A91A9B436798B36AD9D3A78CEA"/>
                </w:placeholder>
                <w:text w:multiLine="1"/>
              </w:sdtPr>
              <w:sdtEndPr/>
              <w:sdtContent>
                <w:r w:rsidR="00ED7D5B">
                  <w:rPr>
                    <w:rFonts w:ascii="Arial" w:hAnsi="Arial"/>
                    <w:b/>
                    <w:bCs/>
                    <w:noProof w:val="0"/>
                    <w:sz w:val="26"/>
                    <w:szCs w:val="26"/>
                    <w:rtl/>
                  </w:rPr>
                  <w:br/>
                  <w:t>ע"י ב"כ עוה"ד דוד בן חיים</w:t>
                </w:r>
              </w:sdtContent>
            </w:sdt>
          </w:p>
          <w:p w:rsidR="00ED7D5B" w:rsidRDefault="00ED7D5B">
            <w:pPr>
              <w:rPr>
                <w:b/>
                <w:bCs/>
                <w:noProof w:val="0"/>
                <w:sz w:val="26"/>
                <w:szCs w:val="26"/>
                <w:rtl/>
              </w:rPr>
            </w:pPr>
          </w:p>
        </w:tc>
      </w:tr>
      <w:tr w:rsidR="00ED7D5B" w:rsidTr="00ED7D5B">
        <w:trPr>
          <w:jc w:val="center"/>
        </w:trPr>
        <w:tc>
          <w:tcPr>
            <w:tcW w:w="8820" w:type="dxa"/>
            <w:gridSpan w:val="3"/>
          </w:tcPr>
          <w:p w:rsidR="00ED7D5B" w:rsidRDefault="00ED7D5B">
            <w:pPr>
              <w:rPr>
                <w:rFonts w:ascii="Arial" w:hAnsi="Arial"/>
                <w:b/>
                <w:bCs/>
                <w:noProof w:val="0"/>
                <w:sz w:val="26"/>
                <w:szCs w:val="26"/>
              </w:rPr>
            </w:pPr>
          </w:p>
          <w:p w:rsidR="00ED7D5B" w:rsidRDefault="00ED7D5B">
            <w:pPr>
              <w:jc w:val="center"/>
              <w:rPr>
                <w:rFonts w:ascii="Arial" w:hAnsi="Arial"/>
                <w:b/>
                <w:bCs/>
                <w:noProof w:val="0"/>
                <w:sz w:val="26"/>
                <w:szCs w:val="26"/>
                <w:rtl/>
              </w:rPr>
            </w:pPr>
            <w:r>
              <w:rPr>
                <w:rFonts w:ascii="Arial" w:hAnsi="Arial"/>
                <w:b/>
                <w:bCs/>
                <w:noProof w:val="0"/>
                <w:sz w:val="26"/>
                <w:szCs w:val="26"/>
                <w:rtl/>
              </w:rPr>
              <w:t>נגד</w:t>
            </w:r>
          </w:p>
          <w:p w:rsidR="00ED7D5B" w:rsidRDefault="00ED7D5B">
            <w:pPr>
              <w:rPr>
                <w:rFonts w:ascii="Arial" w:hAnsi="Arial"/>
                <w:b/>
                <w:bCs/>
                <w:noProof w:val="0"/>
                <w:sz w:val="26"/>
                <w:szCs w:val="26"/>
                <w:rtl/>
              </w:rPr>
            </w:pPr>
          </w:p>
        </w:tc>
      </w:tr>
      <w:tr w:rsidR="00ED7D5B" w:rsidTr="00ED7D5B">
        <w:trPr>
          <w:jc w:val="center"/>
        </w:trPr>
        <w:tc>
          <w:tcPr>
            <w:tcW w:w="3249" w:type="dxa"/>
            <w:gridSpan w:val="2"/>
            <w:hideMark/>
          </w:tcPr>
          <w:p w:rsidR="00ED7D5B" w:rsidRDefault="00ED7D5B">
            <w:pPr>
              <w:rPr>
                <w:rFonts w:ascii="Arial" w:hAnsi="Arial"/>
                <w:b/>
                <w:bCs/>
                <w:noProof w:val="0"/>
                <w:sz w:val="26"/>
                <w:szCs w:val="26"/>
              </w:rPr>
            </w:pPr>
            <w:r>
              <w:rPr>
                <w:rFonts w:ascii="Arial" w:hAnsi="Arial"/>
                <w:b/>
                <w:bCs/>
                <w:noProof w:val="0"/>
                <w:sz w:val="26"/>
                <w:szCs w:val="26"/>
                <w:rtl/>
              </w:rPr>
              <w:t>מתנגדת</w:t>
            </w:r>
          </w:p>
          <w:p w:rsidR="00ED7D5B" w:rsidRDefault="008F024A">
            <w:pPr>
              <w:rPr>
                <w:rFonts w:ascii="Arial" w:hAnsi="Arial"/>
                <w:b/>
                <w:bCs/>
                <w:noProof w:val="0"/>
                <w:sz w:val="26"/>
                <w:szCs w:val="26"/>
                <w:rtl/>
              </w:rPr>
            </w:pPr>
            <w:sdt>
              <w:sdtPr>
                <w:rPr>
                  <w:rtl/>
                </w:rPr>
                <w:alias w:val="1184"/>
                <w:tag w:val="1184"/>
                <w:id w:val="608248312"/>
                <w:showingPlcHdr/>
                <w:text w:multiLine="1"/>
              </w:sdtPr>
              <w:sdtEndPr/>
              <w:sdtContent>
                <w:r w:rsidR="00ED7D5B">
                  <w:rPr>
                    <w:rtl/>
                  </w:rPr>
                  <w:t xml:space="preserve">     </w:t>
                </w:r>
              </w:sdtContent>
            </w:sdt>
          </w:p>
        </w:tc>
        <w:tc>
          <w:tcPr>
            <w:tcW w:w="5571" w:type="dxa"/>
          </w:tcPr>
          <w:p w:rsidR="00ED7D5B" w:rsidRDefault="00C00FFD" w:rsidP="008B47E4">
            <w:pPr>
              <w:rPr>
                <w:b/>
                <w:bCs/>
                <w:noProof w:val="0"/>
                <w:sz w:val="26"/>
                <w:szCs w:val="26"/>
              </w:rPr>
            </w:pPr>
            <w:r>
              <w:rPr>
                <w:rFonts w:hint="cs"/>
                <w:b/>
                <w:bCs/>
                <w:rtl/>
              </w:rPr>
              <w:t>***</w:t>
            </w:r>
            <w:r w:rsidR="00ED7D5B">
              <w:rPr>
                <w:rFonts w:ascii="Arial" w:hAnsi="Arial"/>
                <w:b/>
                <w:bCs/>
                <w:noProof w:val="0"/>
                <w:sz w:val="26"/>
                <w:szCs w:val="26"/>
                <w:rtl/>
              </w:rPr>
              <w:t xml:space="preserve"> </w:t>
            </w:r>
            <w:sdt>
              <w:sdtPr>
                <w:rPr>
                  <w:rFonts w:ascii="Arial" w:hAnsi="Arial"/>
                  <w:b/>
                  <w:bCs/>
                  <w:noProof w:val="0"/>
                  <w:sz w:val="26"/>
                  <w:szCs w:val="26"/>
                  <w:rtl/>
                </w:rPr>
                <w:alias w:val="2316"/>
                <w:tag w:val="2316"/>
                <w:id w:val="-779479916"/>
                <w:placeholder>
                  <w:docPart w:val="FDACEC545E084ABF898305B091F5933A"/>
                </w:placeholder>
                <w:text w:multiLine="1"/>
              </w:sdtPr>
              <w:sdtEndPr/>
              <w:sdtContent>
                <w:r w:rsidR="00ED7D5B">
                  <w:rPr>
                    <w:rFonts w:ascii="Arial" w:hAnsi="Arial"/>
                    <w:b/>
                    <w:bCs/>
                    <w:noProof w:val="0"/>
                    <w:sz w:val="26"/>
                    <w:szCs w:val="26"/>
                    <w:rtl/>
                  </w:rPr>
                  <w:br/>
                  <w:t>ע"י ב"כ עוה"ד אמיר לנטון</w:t>
                </w:r>
              </w:sdtContent>
            </w:sdt>
          </w:p>
          <w:p w:rsidR="00ED7D5B" w:rsidRDefault="00ED7D5B">
            <w:pPr>
              <w:rPr>
                <w:b/>
                <w:bCs/>
                <w:noProof w:val="0"/>
                <w:sz w:val="26"/>
                <w:szCs w:val="26"/>
                <w:rtl/>
              </w:rPr>
            </w:pPr>
          </w:p>
        </w:tc>
      </w:tr>
    </w:tbl>
    <w:p w:rsidR="00ED7D5B" w:rsidRDefault="00ED7D5B" w:rsidP="00ED7D5B">
      <w:pPr>
        <w:rPr>
          <w:rFonts w:ascii="Arial" w:hAnsi="Arial"/>
          <w:b/>
          <w:bCs/>
          <w:noProof w:val="0"/>
          <w:sz w:val="26"/>
          <w:szCs w:val="26"/>
          <w:rtl/>
        </w:rPr>
      </w:pPr>
    </w:p>
    <w:p w:rsidR="00ED7D5B" w:rsidRDefault="00ED7D5B" w:rsidP="008B47E4">
      <w:pPr>
        <w:rPr>
          <w:rtl/>
        </w:rPr>
      </w:pPr>
      <w:r>
        <w:rPr>
          <w:rFonts w:ascii="Arial" w:hAnsi="Arial"/>
          <w:b/>
          <w:bCs/>
          <w:noProof w:val="0"/>
          <w:sz w:val="26"/>
          <w:szCs w:val="26"/>
          <w:rtl/>
        </w:rPr>
        <w:t xml:space="preserve">בעניין: עזבון המנוח </w:t>
      </w:r>
      <w:r w:rsidR="008B47E4">
        <w:rPr>
          <w:rFonts w:ascii="Arial" w:hAnsi="Arial" w:hint="cs"/>
          <w:b/>
          <w:bCs/>
          <w:noProof w:val="0"/>
          <w:sz w:val="26"/>
          <w:szCs w:val="26"/>
          <w:rtl/>
        </w:rPr>
        <w:t>פלוני</w:t>
      </w:r>
      <w:r w:rsidR="005B5505">
        <w:rPr>
          <w:rFonts w:hint="cs"/>
          <w:rtl/>
        </w:rPr>
        <w:t xml:space="preserve"> </w:t>
      </w:r>
      <w:r w:rsidR="005B5505" w:rsidRPr="005B5505">
        <w:rPr>
          <w:rFonts w:hint="cs"/>
          <w:b/>
          <w:bCs/>
          <w:sz w:val="26"/>
          <w:szCs w:val="26"/>
          <w:rtl/>
        </w:rPr>
        <w:t>ז"ל</w:t>
      </w:r>
    </w:p>
    <w:p w:rsidR="00ED7D5B" w:rsidRDefault="00ED7D5B" w:rsidP="00ED7D5B">
      <w:pPr>
        <w:suppressLineNumbers/>
        <w:rPr>
          <w:rtl/>
        </w:rPr>
      </w:pPr>
    </w:p>
    <w:p w:rsidR="00DF5152" w:rsidRDefault="00DF5152" w:rsidP="00ED7D5B">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0964A6">
            <w:pPr>
              <w:bidi w:val="0"/>
              <w:jc w:val="center"/>
              <w:rPr>
                <w:rFonts w:ascii="Arial" w:hAnsi="Arial"/>
                <w:b/>
                <w:bCs/>
                <w:noProof w:val="0"/>
                <w:u w:val="single"/>
              </w:rPr>
            </w:pPr>
            <w:r w:rsidRPr="00ED7D5B">
              <w:rPr>
                <w:rFonts w:ascii="Arial" w:hAnsi="Arial" w:hint="cs"/>
                <w:b/>
                <w:bCs/>
                <w:noProof w:val="0"/>
                <w:sz w:val="28"/>
                <w:szCs w:val="28"/>
                <w:u w:val="single"/>
                <w:rtl/>
              </w:rPr>
              <w:t>פסק דין</w:t>
            </w:r>
          </w:p>
        </w:tc>
      </w:tr>
    </w:tbl>
    <w:p w:rsidR="001E218A" w:rsidRDefault="001E218A" w:rsidP="001E218A">
      <w:pPr>
        <w:spacing w:line="360" w:lineRule="auto"/>
        <w:jc w:val="both"/>
        <w:rPr>
          <w:rFonts w:ascii="Arial" w:eastAsiaTheme="minorHAnsi" w:hAnsi="Arial" w:cs="Arial"/>
        </w:rPr>
      </w:pPr>
    </w:p>
    <w:p w:rsidR="001E218A" w:rsidRDefault="001E218A" w:rsidP="008B47E4">
      <w:pPr>
        <w:spacing w:line="360" w:lineRule="auto"/>
        <w:ind w:left="84"/>
        <w:jc w:val="both"/>
        <w:rPr>
          <w:rFonts w:ascii="David" w:hAnsi="David"/>
        </w:rPr>
      </w:pPr>
      <w:bookmarkStart w:id="1" w:name="NGCSBookmark"/>
      <w:bookmarkEnd w:id="1"/>
      <w:r>
        <w:rPr>
          <w:rFonts w:ascii="David" w:hAnsi="David"/>
          <w:rtl/>
        </w:rPr>
        <w:t>על המדוכה בקשה למתן צו קיום צוואת</w:t>
      </w:r>
      <w:r>
        <w:rPr>
          <w:rFonts w:ascii="David" w:hAnsi="David" w:hint="cs"/>
          <w:rtl/>
        </w:rPr>
        <w:t xml:space="preserve"> "שכיב מרע" אחר עזבון</w:t>
      </w:r>
      <w:r>
        <w:rPr>
          <w:rFonts w:ascii="David" w:hAnsi="David"/>
          <w:rtl/>
        </w:rPr>
        <w:t xml:space="preserve"> המנוח </w:t>
      </w:r>
      <w:r w:rsidR="005B5505">
        <w:rPr>
          <w:rFonts w:ascii="David" w:hAnsi="David" w:hint="cs"/>
          <w:rtl/>
        </w:rPr>
        <w:t xml:space="preserve">*** ז"ל </w:t>
      </w:r>
      <w:r w:rsidR="008B47E4">
        <w:rPr>
          <w:rFonts w:ascii="David" w:hAnsi="David"/>
          <w:rtl/>
        </w:rPr>
        <w:t>(ת"ע 58925-03-21)</w:t>
      </w:r>
      <w:r>
        <w:rPr>
          <w:rFonts w:ascii="David" w:hAnsi="David"/>
          <w:rtl/>
        </w:rPr>
        <w:t>, התנגדות לקיום הצוואה (ת"ע 56022-07-21) ובקשה למתן צו ירושה אחר עזבון המנוח (ת"ע 67265-06-21).</w:t>
      </w:r>
    </w:p>
    <w:p w:rsidR="001E218A" w:rsidRDefault="001E218A" w:rsidP="001E218A">
      <w:pPr>
        <w:spacing w:line="360" w:lineRule="auto"/>
        <w:ind w:left="509" w:hanging="425"/>
        <w:jc w:val="both"/>
        <w:rPr>
          <w:rFonts w:ascii="David" w:hAnsi="David"/>
          <w:b/>
          <w:bCs/>
          <w:u w:val="single"/>
        </w:rPr>
      </w:pPr>
    </w:p>
    <w:p w:rsidR="001E218A" w:rsidRDefault="001E218A" w:rsidP="001E218A">
      <w:pPr>
        <w:spacing w:line="360" w:lineRule="auto"/>
        <w:ind w:left="509" w:hanging="425"/>
        <w:jc w:val="both"/>
        <w:rPr>
          <w:rFonts w:ascii="David" w:hAnsi="David"/>
          <w:b/>
          <w:bCs/>
          <w:u w:val="single"/>
          <w:rtl/>
        </w:rPr>
      </w:pPr>
      <w:r>
        <w:rPr>
          <w:rFonts w:ascii="David" w:hAnsi="David"/>
          <w:b/>
          <w:bCs/>
          <w:u w:val="single"/>
          <w:rtl/>
        </w:rPr>
        <w:t>רקע עובדתי ודיוני</w:t>
      </w:r>
    </w:p>
    <w:p w:rsidR="00DF5152" w:rsidRDefault="00DF5152" w:rsidP="001E218A">
      <w:pPr>
        <w:spacing w:line="360" w:lineRule="auto"/>
        <w:ind w:left="509" w:hanging="425"/>
        <w:jc w:val="both"/>
        <w:rPr>
          <w:rFonts w:ascii="David" w:hAnsi="David"/>
          <w:b/>
          <w:bCs/>
          <w:u w:val="single"/>
          <w:rtl/>
        </w:rPr>
      </w:pPr>
    </w:p>
    <w:p w:rsidR="001E218A" w:rsidRDefault="00D8218F" w:rsidP="008B47E4">
      <w:pPr>
        <w:pStyle w:val="ad"/>
        <w:numPr>
          <w:ilvl w:val="0"/>
          <w:numId w:val="1"/>
        </w:numPr>
        <w:spacing w:after="0" w:line="360" w:lineRule="auto"/>
        <w:ind w:left="509" w:hanging="425"/>
        <w:jc w:val="both"/>
        <w:rPr>
          <w:rFonts w:ascii="David" w:hAnsi="David" w:cs="David"/>
          <w:sz w:val="24"/>
          <w:szCs w:val="24"/>
        </w:rPr>
      </w:pPr>
      <w:r>
        <w:rPr>
          <w:rFonts w:ascii="David" w:hAnsi="David" w:cs="David" w:hint="cs"/>
          <w:sz w:val="24"/>
          <w:szCs w:val="24"/>
          <w:rtl/>
        </w:rPr>
        <w:t xml:space="preserve">מר </w:t>
      </w:r>
      <w:r w:rsidR="008B47E4">
        <w:rPr>
          <w:rFonts w:ascii="David" w:hAnsi="David" w:cs="David" w:hint="cs"/>
          <w:sz w:val="24"/>
          <w:szCs w:val="24"/>
          <w:rtl/>
        </w:rPr>
        <w:t>פלוני</w:t>
      </w:r>
      <w:r>
        <w:rPr>
          <w:rFonts w:ascii="David" w:hAnsi="David" w:cs="David" w:hint="cs"/>
          <w:sz w:val="24"/>
          <w:szCs w:val="24"/>
          <w:rtl/>
        </w:rPr>
        <w:t xml:space="preserve"> (להלן: "</w:t>
      </w:r>
      <w:r w:rsidRPr="001E218A">
        <w:rPr>
          <w:rFonts w:ascii="David" w:hAnsi="David" w:cs="David" w:hint="cs"/>
          <w:b/>
          <w:bCs/>
          <w:sz w:val="24"/>
          <w:szCs w:val="24"/>
          <w:rtl/>
        </w:rPr>
        <w:t>המנוח</w:t>
      </w:r>
      <w:r>
        <w:rPr>
          <w:rFonts w:ascii="David" w:hAnsi="David" w:cs="David" w:hint="cs"/>
          <w:sz w:val="24"/>
          <w:szCs w:val="24"/>
          <w:rtl/>
        </w:rPr>
        <w:t xml:space="preserve">") </w:t>
      </w:r>
      <w:r w:rsidR="001E218A">
        <w:rPr>
          <w:rFonts w:ascii="David" w:hAnsi="David" w:cs="David"/>
          <w:sz w:val="24"/>
          <w:szCs w:val="24"/>
          <w:rtl/>
        </w:rPr>
        <w:t>נפטר ביום 14.11.20 כשהוא גרוש ולו בת אחת.</w:t>
      </w:r>
    </w:p>
    <w:p w:rsidR="001E218A" w:rsidRDefault="001E218A" w:rsidP="001E218A">
      <w:pPr>
        <w:pStyle w:val="ad"/>
        <w:spacing w:after="0" w:line="360" w:lineRule="auto"/>
        <w:ind w:left="509"/>
        <w:jc w:val="both"/>
        <w:rPr>
          <w:rFonts w:ascii="David" w:hAnsi="David" w:cs="David"/>
          <w:sz w:val="24"/>
          <w:szCs w:val="24"/>
        </w:rPr>
      </w:pPr>
    </w:p>
    <w:p w:rsidR="001E218A" w:rsidRDefault="001E218A" w:rsidP="001E218A">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מבקש קיום צוואת שכיב מרע, הוא אחיו של המנוח (להלן: "</w:t>
      </w:r>
      <w:r>
        <w:rPr>
          <w:rFonts w:ascii="David" w:hAnsi="David" w:cs="David"/>
          <w:b/>
          <w:bCs/>
          <w:sz w:val="24"/>
          <w:szCs w:val="24"/>
          <w:rtl/>
        </w:rPr>
        <w:t>המבקש</w:t>
      </w:r>
      <w:r w:rsidR="00D8218F">
        <w:rPr>
          <w:rFonts w:ascii="David" w:hAnsi="David" w:cs="David"/>
          <w:sz w:val="24"/>
          <w:szCs w:val="24"/>
          <w:rtl/>
        </w:rPr>
        <w:t>")</w:t>
      </w:r>
      <w:r>
        <w:rPr>
          <w:rFonts w:ascii="David" w:hAnsi="David" w:cs="David"/>
          <w:sz w:val="24"/>
          <w:szCs w:val="24"/>
          <w:rtl/>
        </w:rPr>
        <w:t>. המתנגדת ומבקשת צו הירושה הנה בתו של המנוח (להלן :"</w:t>
      </w:r>
      <w:r>
        <w:rPr>
          <w:rFonts w:ascii="David" w:hAnsi="David" w:cs="David"/>
          <w:b/>
          <w:bCs/>
          <w:sz w:val="24"/>
          <w:szCs w:val="24"/>
          <w:rtl/>
        </w:rPr>
        <w:t>המתנגדת</w:t>
      </w:r>
      <w:r>
        <w:rPr>
          <w:rFonts w:ascii="David" w:hAnsi="David" w:cs="David"/>
          <w:sz w:val="24"/>
          <w:szCs w:val="24"/>
          <w:rtl/>
        </w:rPr>
        <w:t>").</w:t>
      </w:r>
    </w:p>
    <w:p w:rsidR="001E218A" w:rsidRDefault="001E218A" w:rsidP="001E218A">
      <w:pPr>
        <w:pStyle w:val="ad"/>
        <w:jc w:val="both"/>
        <w:rPr>
          <w:rFonts w:ascii="David" w:hAnsi="David" w:cs="David"/>
          <w:sz w:val="24"/>
          <w:szCs w:val="24"/>
          <w:rtl/>
        </w:rPr>
      </w:pPr>
    </w:p>
    <w:p w:rsidR="001E218A" w:rsidRDefault="001E218A" w:rsidP="008B47E4">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shd w:val="clear" w:color="auto" w:fill="FFFFFF"/>
          <w:rtl/>
        </w:rPr>
        <w:t xml:space="preserve">העדים לצוואה הם </w:t>
      </w:r>
      <w:r>
        <w:rPr>
          <w:rFonts w:ascii="David" w:hAnsi="David" w:cs="David"/>
          <w:sz w:val="24"/>
          <w:szCs w:val="24"/>
          <w:rtl/>
        </w:rPr>
        <w:t xml:space="preserve">המבקש ואח נוסף של המנוח, מר </w:t>
      </w:r>
      <w:r w:rsidR="008B47E4">
        <w:rPr>
          <w:rFonts w:ascii="David" w:hAnsi="David" w:cs="David" w:hint="cs"/>
          <w:sz w:val="24"/>
          <w:szCs w:val="24"/>
          <w:rtl/>
        </w:rPr>
        <w:t>פלמוני</w:t>
      </w:r>
      <w:r>
        <w:rPr>
          <w:rFonts w:ascii="David" w:hAnsi="David" w:cs="David"/>
          <w:sz w:val="24"/>
          <w:szCs w:val="24"/>
          <w:rtl/>
        </w:rPr>
        <w:t xml:space="preserve"> (להלן: </w:t>
      </w:r>
      <w:r>
        <w:rPr>
          <w:rFonts w:ascii="David" w:hAnsi="David" w:cs="David"/>
          <w:b/>
          <w:bCs/>
          <w:sz w:val="24"/>
          <w:szCs w:val="24"/>
          <w:rtl/>
        </w:rPr>
        <w:t>"העד הנוסף"</w:t>
      </w:r>
      <w:r>
        <w:rPr>
          <w:rFonts w:ascii="David" w:hAnsi="David" w:cs="David"/>
          <w:sz w:val="24"/>
          <w:szCs w:val="24"/>
          <w:rtl/>
        </w:rPr>
        <w:t xml:space="preserve"> וביחד יקראו "</w:t>
      </w:r>
      <w:r>
        <w:rPr>
          <w:rFonts w:ascii="David" w:hAnsi="David" w:cs="David"/>
          <w:b/>
          <w:bCs/>
          <w:sz w:val="24"/>
          <w:szCs w:val="24"/>
          <w:rtl/>
        </w:rPr>
        <w:t>העדים</w:t>
      </w:r>
      <w:r>
        <w:rPr>
          <w:rFonts w:ascii="David" w:hAnsi="David" w:cs="David"/>
          <w:sz w:val="24"/>
          <w:szCs w:val="24"/>
          <w:rtl/>
        </w:rPr>
        <w:t>").</w:t>
      </w:r>
    </w:p>
    <w:p w:rsidR="001E218A" w:rsidRDefault="001E218A" w:rsidP="001E218A">
      <w:pPr>
        <w:pStyle w:val="ad"/>
        <w:jc w:val="both"/>
        <w:rPr>
          <w:rFonts w:ascii="David" w:hAnsi="David" w:cs="David"/>
          <w:sz w:val="24"/>
          <w:szCs w:val="24"/>
          <w:rtl/>
        </w:rPr>
      </w:pPr>
    </w:p>
    <w:p w:rsidR="001E218A" w:rsidRDefault="001E218A" w:rsidP="00D8218F">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 xml:space="preserve">לטענת המבקש ביום 9.12.20 הוא הפקיד אצל הרשם לענייני ירושה מסמך </w:t>
      </w:r>
      <w:r w:rsidR="00D8218F">
        <w:rPr>
          <w:rFonts w:ascii="David" w:hAnsi="David" w:cs="David"/>
          <w:sz w:val="24"/>
          <w:szCs w:val="24"/>
          <w:rtl/>
        </w:rPr>
        <w:t xml:space="preserve">החתום על ידי המבקש והעד הנוסף </w:t>
      </w:r>
      <w:r>
        <w:rPr>
          <w:rFonts w:ascii="David" w:hAnsi="David" w:cs="David"/>
          <w:sz w:val="24"/>
          <w:szCs w:val="24"/>
          <w:rtl/>
        </w:rPr>
        <w:t>אותו הגדיר כ</w:t>
      </w:r>
      <w:r w:rsidR="00D8218F">
        <w:rPr>
          <w:rFonts w:ascii="David" w:hAnsi="David" w:cs="David" w:hint="cs"/>
          <w:sz w:val="24"/>
          <w:szCs w:val="24"/>
          <w:rtl/>
        </w:rPr>
        <w:t>"</w:t>
      </w:r>
      <w:r>
        <w:rPr>
          <w:rFonts w:ascii="David" w:hAnsi="David" w:cs="David"/>
          <w:sz w:val="24"/>
          <w:szCs w:val="24"/>
          <w:rtl/>
        </w:rPr>
        <w:t>זכרון דברים</w:t>
      </w:r>
      <w:r w:rsidR="00D8218F">
        <w:rPr>
          <w:rFonts w:ascii="David" w:hAnsi="David" w:cs="David" w:hint="cs"/>
          <w:sz w:val="24"/>
          <w:szCs w:val="24"/>
          <w:rtl/>
        </w:rPr>
        <w:t>"</w:t>
      </w:r>
      <w:r>
        <w:rPr>
          <w:rFonts w:ascii="David" w:hAnsi="David" w:cs="David"/>
          <w:sz w:val="24"/>
          <w:szCs w:val="24"/>
          <w:rtl/>
        </w:rPr>
        <w:t xml:space="preserve"> </w:t>
      </w:r>
      <w:r w:rsidR="00D8218F">
        <w:rPr>
          <w:rFonts w:ascii="David" w:hAnsi="David" w:cs="David" w:hint="cs"/>
          <w:sz w:val="24"/>
          <w:szCs w:val="24"/>
          <w:rtl/>
        </w:rPr>
        <w:t>ו</w:t>
      </w:r>
      <w:r>
        <w:rPr>
          <w:rFonts w:ascii="David" w:hAnsi="David" w:cs="David"/>
          <w:sz w:val="24"/>
          <w:szCs w:val="24"/>
          <w:rtl/>
        </w:rPr>
        <w:t>הנושא כותרת "צוואת שכיב מרע"</w:t>
      </w:r>
      <w:r w:rsidR="00D8218F">
        <w:rPr>
          <w:rFonts w:ascii="David" w:hAnsi="David" w:cs="David" w:hint="cs"/>
          <w:sz w:val="24"/>
          <w:szCs w:val="24"/>
          <w:rtl/>
        </w:rPr>
        <w:t>,</w:t>
      </w:r>
      <w:r>
        <w:rPr>
          <w:rFonts w:ascii="David" w:hAnsi="David" w:cs="David"/>
          <w:sz w:val="24"/>
          <w:szCs w:val="24"/>
          <w:rtl/>
        </w:rPr>
        <w:t xml:space="preserve"> בו נרשם בכתב יד בזו הלשון:</w:t>
      </w:r>
    </w:p>
    <w:p w:rsidR="00DF5152" w:rsidRPr="00DF5152" w:rsidRDefault="00DF5152" w:rsidP="00DF5152">
      <w:pPr>
        <w:pStyle w:val="ad"/>
        <w:rPr>
          <w:rFonts w:ascii="David" w:hAnsi="David" w:cs="David"/>
          <w:sz w:val="24"/>
          <w:szCs w:val="24"/>
          <w:rtl/>
        </w:rPr>
      </w:pPr>
    </w:p>
    <w:p w:rsidR="00DF5152" w:rsidRDefault="00DF5152" w:rsidP="00DF5152">
      <w:pPr>
        <w:pStyle w:val="ad"/>
        <w:spacing w:after="0" w:line="360" w:lineRule="auto"/>
        <w:ind w:left="509"/>
        <w:jc w:val="both"/>
        <w:rPr>
          <w:rFonts w:ascii="David" w:hAnsi="David" w:cs="David"/>
          <w:sz w:val="24"/>
          <w:szCs w:val="24"/>
          <w:rtl/>
        </w:rPr>
      </w:pPr>
    </w:p>
    <w:p w:rsidR="00DF5152" w:rsidRDefault="001E218A" w:rsidP="008B47E4">
      <w:pPr>
        <w:pStyle w:val="ad"/>
        <w:spacing w:after="0" w:line="360" w:lineRule="auto"/>
        <w:ind w:left="509" w:hanging="425"/>
        <w:jc w:val="both"/>
        <w:rPr>
          <w:rFonts w:ascii="David" w:hAnsi="David" w:cs="David"/>
          <w:b/>
          <w:bCs/>
          <w:sz w:val="24"/>
          <w:szCs w:val="24"/>
          <w:rtl/>
        </w:rPr>
      </w:pPr>
      <w:r>
        <w:rPr>
          <w:rFonts w:ascii="David" w:hAnsi="David" w:cs="David"/>
          <w:b/>
          <w:bCs/>
          <w:sz w:val="24"/>
          <w:szCs w:val="24"/>
          <w:rtl/>
        </w:rPr>
        <w:lastRenderedPageBreak/>
        <w:t>      </w:t>
      </w:r>
      <w:r w:rsidR="00D8218F">
        <w:rPr>
          <w:rFonts w:ascii="David" w:hAnsi="David" w:cs="David"/>
          <w:b/>
          <w:bCs/>
          <w:sz w:val="24"/>
          <w:szCs w:val="24"/>
          <w:rtl/>
        </w:rPr>
        <w:tab/>
      </w:r>
      <w:r>
        <w:rPr>
          <w:rFonts w:ascii="David" w:hAnsi="David" w:cs="David"/>
          <w:b/>
          <w:bCs/>
          <w:sz w:val="24"/>
          <w:szCs w:val="24"/>
          <w:rtl/>
        </w:rPr>
        <w:t xml:space="preserve">"אנו החתומים מטה עדים בזה כי אחינו המנוח </w:t>
      </w:r>
      <w:r w:rsidR="008B47E4">
        <w:rPr>
          <w:rFonts w:ascii="David" w:hAnsi="David" w:cs="David" w:hint="cs"/>
          <w:b/>
          <w:bCs/>
          <w:sz w:val="24"/>
          <w:szCs w:val="24"/>
          <w:rtl/>
        </w:rPr>
        <w:t>פלוני</w:t>
      </w:r>
      <w:r>
        <w:rPr>
          <w:rFonts w:ascii="David" w:hAnsi="David" w:cs="David"/>
          <w:b/>
          <w:bCs/>
          <w:sz w:val="24"/>
          <w:szCs w:val="24"/>
          <w:rtl/>
        </w:rPr>
        <w:t>, בעל ת"ז.... נפטר בתאריך כ"ז בחודש מר חשון התשפ"א (14.11.2000).</w:t>
      </w:r>
    </w:p>
    <w:p w:rsidR="00DF5152" w:rsidRDefault="00DF5152" w:rsidP="00DF5152">
      <w:pPr>
        <w:pStyle w:val="ad"/>
        <w:spacing w:after="0" w:line="360" w:lineRule="auto"/>
        <w:ind w:left="509" w:hanging="425"/>
        <w:jc w:val="both"/>
        <w:rPr>
          <w:rFonts w:ascii="David" w:hAnsi="David" w:cs="David"/>
          <w:b/>
          <w:bCs/>
          <w:sz w:val="24"/>
          <w:szCs w:val="24"/>
          <w:rtl/>
        </w:rPr>
      </w:pPr>
      <w:r>
        <w:rPr>
          <w:rFonts w:ascii="David" w:hAnsi="David" w:cs="David"/>
          <w:b/>
          <w:bCs/>
          <w:sz w:val="24"/>
          <w:szCs w:val="24"/>
          <w:rtl/>
        </w:rPr>
        <w:tab/>
      </w:r>
      <w:r w:rsidR="001E218A">
        <w:rPr>
          <w:rFonts w:ascii="David" w:hAnsi="David" w:cs="David"/>
          <w:b/>
          <w:bCs/>
          <w:sz w:val="24"/>
          <w:szCs w:val="24"/>
          <w:rtl/>
        </w:rPr>
        <w:t xml:space="preserve">בהיותנו אצלו בבית וגם פעמים הרבה הביע דעתו וצוואתו </w:t>
      </w:r>
      <w:r w:rsidR="00D8218F">
        <w:rPr>
          <w:rFonts w:ascii="David" w:hAnsi="David" w:cs="David"/>
          <w:b/>
          <w:bCs/>
          <w:sz w:val="24"/>
          <w:szCs w:val="24"/>
          <w:rtl/>
        </w:rPr>
        <w:t>בעל פה שרכושו וכל ממונו – ביתו,</w:t>
      </w:r>
      <w:r w:rsidR="00D8218F">
        <w:rPr>
          <w:rFonts w:ascii="David" w:hAnsi="David" w:cs="David" w:hint="cs"/>
          <w:b/>
          <w:bCs/>
          <w:sz w:val="24"/>
          <w:szCs w:val="24"/>
          <w:rtl/>
        </w:rPr>
        <w:t xml:space="preserve"> </w:t>
      </w:r>
      <w:r w:rsidR="001E218A">
        <w:rPr>
          <w:rFonts w:ascii="David" w:hAnsi="David" w:cs="David"/>
          <w:b/>
          <w:bCs/>
          <w:sz w:val="24"/>
          <w:szCs w:val="24"/>
          <w:rtl/>
        </w:rPr>
        <w:t>מכוניתו, קרנות השתלמות וכל שיש לו יעשה ממנו ספר- תורה ובית- כנסת ולימוד תורה, ו</w:t>
      </w:r>
      <w:r>
        <w:rPr>
          <w:rFonts w:ascii="David" w:hAnsi="David" w:cs="David"/>
          <w:b/>
          <w:bCs/>
          <w:sz w:val="24"/>
          <w:szCs w:val="24"/>
          <w:rtl/>
        </w:rPr>
        <w:t>לבת שלו ינתן עשרים אחוז  מהרכוש</w:t>
      </w:r>
      <w:r>
        <w:rPr>
          <w:rFonts w:ascii="David" w:hAnsi="David" w:cs="David" w:hint="cs"/>
          <w:b/>
          <w:bCs/>
          <w:sz w:val="24"/>
          <w:szCs w:val="24"/>
          <w:rtl/>
        </w:rPr>
        <w:t>.</w:t>
      </w:r>
    </w:p>
    <w:p w:rsidR="00D8218F" w:rsidRDefault="00DF5152" w:rsidP="00DF5152">
      <w:pPr>
        <w:pStyle w:val="ad"/>
        <w:spacing w:after="0" w:line="360" w:lineRule="auto"/>
        <w:ind w:left="509" w:hanging="425"/>
        <w:jc w:val="both"/>
        <w:rPr>
          <w:rFonts w:ascii="David" w:hAnsi="David" w:cs="David"/>
          <w:b/>
          <w:bCs/>
          <w:sz w:val="24"/>
          <w:szCs w:val="24"/>
          <w:rtl/>
        </w:rPr>
      </w:pPr>
      <w:r>
        <w:rPr>
          <w:rFonts w:ascii="David" w:hAnsi="David" w:cs="David"/>
          <w:b/>
          <w:bCs/>
          <w:sz w:val="24"/>
          <w:szCs w:val="24"/>
          <w:rtl/>
        </w:rPr>
        <w:tab/>
      </w:r>
      <w:r w:rsidR="001E218A">
        <w:rPr>
          <w:rFonts w:ascii="David" w:hAnsi="David" w:cs="David"/>
          <w:b/>
          <w:bCs/>
          <w:sz w:val="24"/>
          <w:szCs w:val="24"/>
          <w:rtl/>
        </w:rPr>
        <w:t xml:space="preserve">באנו על החתום היום- ז' בכסלו התשפ"א (23.11.2000)..." </w:t>
      </w:r>
    </w:p>
    <w:p w:rsidR="001E218A" w:rsidRDefault="00D8218F" w:rsidP="00D8218F">
      <w:pPr>
        <w:pStyle w:val="ad"/>
        <w:spacing w:after="0" w:line="360" w:lineRule="auto"/>
        <w:ind w:left="509" w:hanging="425"/>
        <w:jc w:val="both"/>
        <w:rPr>
          <w:rFonts w:ascii="David" w:hAnsi="David" w:cs="David"/>
          <w:b/>
          <w:bCs/>
          <w:sz w:val="24"/>
          <w:szCs w:val="24"/>
        </w:rPr>
      </w:pPr>
      <w:r>
        <w:rPr>
          <w:rFonts w:ascii="David" w:hAnsi="David" w:cs="David"/>
          <w:b/>
          <w:bCs/>
          <w:sz w:val="24"/>
          <w:szCs w:val="24"/>
          <w:rtl/>
        </w:rPr>
        <w:tab/>
      </w:r>
      <w:r w:rsidR="001E218A">
        <w:rPr>
          <w:rFonts w:ascii="David" w:hAnsi="David" w:cs="David"/>
          <w:sz w:val="24"/>
          <w:szCs w:val="24"/>
          <w:rtl/>
        </w:rPr>
        <w:t>(להלן:</w:t>
      </w:r>
      <w:r w:rsidR="001E218A">
        <w:rPr>
          <w:rFonts w:ascii="David" w:hAnsi="David" w:cs="David"/>
          <w:b/>
          <w:bCs/>
          <w:sz w:val="24"/>
          <w:szCs w:val="24"/>
          <w:rtl/>
        </w:rPr>
        <w:t>"זכרון הדברים"</w:t>
      </w:r>
      <w:r w:rsidR="001E218A">
        <w:rPr>
          <w:rFonts w:ascii="David" w:hAnsi="David" w:cs="David"/>
          <w:sz w:val="24"/>
          <w:szCs w:val="24"/>
          <w:rtl/>
        </w:rPr>
        <w:t>)</w:t>
      </w:r>
      <w:r w:rsidR="001E218A">
        <w:rPr>
          <w:rFonts w:ascii="David" w:hAnsi="David" w:cs="David"/>
          <w:b/>
          <w:bCs/>
          <w:sz w:val="24"/>
          <w:szCs w:val="24"/>
          <w:rtl/>
        </w:rPr>
        <w:t>.</w:t>
      </w:r>
    </w:p>
    <w:p w:rsidR="001E218A" w:rsidRDefault="001E218A" w:rsidP="001E218A">
      <w:pPr>
        <w:pStyle w:val="ad"/>
        <w:spacing w:after="0" w:line="360" w:lineRule="auto"/>
        <w:ind w:left="509" w:hanging="425"/>
        <w:jc w:val="both"/>
        <w:rPr>
          <w:rFonts w:ascii="David" w:hAnsi="David" w:cs="David"/>
          <w:b/>
          <w:bCs/>
          <w:sz w:val="24"/>
          <w:szCs w:val="24"/>
          <w:rtl/>
        </w:rPr>
      </w:pPr>
    </w:p>
    <w:p w:rsidR="001E218A" w:rsidRDefault="001E218A" w:rsidP="001E218A">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ביום 8.3.21 המבקש הגיש בקשה לקיום צוואת המנוח וההליך הועבר לבית המשפט בהחלטת הרשם מיום 24.3.21.</w:t>
      </w:r>
    </w:p>
    <w:p w:rsidR="001E218A" w:rsidRDefault="001E218A" w:rsidP="001E218A">
      <w:pPr>
        <w:pStyle w:val="ad"/>
        <w:spacing w:after="0" w:line="360" w:lineRule="auto"/>
        <w:ind w:left="509"/>
        <w:jc w:val="both"/>
        <w:rPr>
          <w:rFonts w:ascii="David" w:hAnsi="David" w:cs="David"/>
          <w:sz w:val="24"/>
          <w:szCs w:val="24"/>
          <w:rtl/>
        </w:rPr>
      </w:pPr>
      <w:r>
        <w:rPr>
          <w:rFonts w:ascii="David" w:hAnsi="David" w:cs="David"/>
          <w:sz w:val="24"/>
          <w:szCs w:val="24"/>
          <w:rtl/>
        </w:rPr>
        <w:t>ביום 31.3.21 הוגשה בקשה מטעם המתנגדת למתן צו ירושה אחר עיזבון המנוח לפני הרשם לענייני ירושה. התיק הועבר לבית המשפט ביום 30.6.21.</w:t>
      </w:r>
    </w:p>
    <w:p w:rsidR="001E218A" w:rsidRDefault="001E218A" w:rsidP="001E218A">
      <w:pPr>
        <w:pStyle w:val="ad"/>
        <w:spacing w:after="0" w:line="360" w:lineRule="auto"/>
        <w:ind w:left="509"/>
        <w:jc w:val="both"/>
        <w:rPr>
          <w:rFonts w:ascii="David" w:hAnsi="David" w:cs="David"/>
          <w:sz w:val="24"/>
          <w:szCs w:val="24"/>
        </w:rPr>
      </w:pPr>
      <w:r>
        <w:rPr>
          <w:rFonts w:ascii="David" w:hAnsi="David" w:cs="David"/>
          <w:sz w:val="24"/>
          <w:szCs w:val="24"/>
          <w:rtl/>
        </w:rPr>
        <w:t xml:space="preserve">ביום 13.7.21 הוגשה התנגדות הבת לקיום הצוואה לבית משפט זה.  </w:t>
      </w:r>
    </w:p>
    <w:p w:rsidR="001E218A" w:rsidRDefault="001E218A" w:rsidP="001E218A">
      <w:pPr>
        <w:pStyle w:val="ad"/>
        <w:spacing w:after="0" w:line="360" w:lineRule="auto"/>
        <w:ind w:left="509"/>
        <w:jc w:val="both"/>
        <w:rPr>
          <w:rFonts w:ascii="David" w:hAnsi="David" w:cs="David"/>
          <w:sz w:val="24"/>
          <w:szCs w:val="24"/>
          <w:rtl/>
        </w:rPr>
      </w:pPr>
    </w:p>
    <w:p w:rsidR="001E218A" w:rsidRDefault="009D4D53" w:rsidP="009D4D53">
      <w:pPr>
        <w:pStyle w:val="ad"/>
        <w:numPr>
          <w:ilvl w:val="0"/>
          <w:numId w:val="1"/>
        </w:numPr>
        <w:spacing w:after="0" w:line="360" w:lineRule="auto"/>
        <w:ind w:left="509" w:hanging="425"/>
        <w:jc w:val="both"/>
        <w:rPr>
          <w:rFonts w:ascii="David" w:hAnsi="David" w:cs="David"/>
          <w:sz w:val="24"/>
          <w:szCs w:val="24"/>
          <w:rtl/>
        </w:rPr>
      </w:pPr>
      <w:r>
        <w:rPr>
          <w:rFonts w:ascii="David" w:hAnsi="David" w:cs="David" w:hint="cs"/>
          <w:sz w:val="24"/>
          <w:szCs w:val="24"/>
          <w:rtl/>
        </w:rPr>
        <w:t xml:space="preserve">התקיים דיון קדם משפט </w:t>
      </w:r>
      <w:r w:rsidR="001E218A">
        <w:rPr>
          <w:rFonts w:ascii="David" w:hAnsi="David" w:cs="David"/>
          <w:sz w:val="24"/>
          <w:szCs w:val="24"/>
          <w:rtl/>
        </w:rPr>
        <w:t xml:space="preserve">בסיומו ובראי השגות שהעלה בית המשפט נתנה לצדדים שהות לשקול אופן המשך ברור ההליך. משעה שהצדדים לא באו לידי הסכמה נקבע דיון לשמיעת ראיות אשר נדחה בעטיים של מי מהצדדים. </w:t>
      </w:r>
    </w:p>
    <w:p w:rsidR="001E218A" w:rsidRDefault="001E218A" w:rsidP="001E218A">
      <w:pPr>
        <w:pStyle w:val="ad"/>
        <w:spacing w:after="0" w:line="360" w:lineRule="auto"/>
        <w:ind w:left="509"/>
        <w:jc w:val="both"/>
        <w:rPr>
          <w:rFonts w:ascii="David" w:hAnsi="David" w:cs="David"/>
          <w:sz w:val="24"/>
          <w:szCs w:val="24"/>
          <w:rtl/>
        </w:rPr>
      </w:pPr>
    </w:p>
    <w:p w:rsidR="001E218A" w:rsidRDefault="001E218A" w:rsidP="001E218A">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ביום 11.9.23 נשמעו ראיות ביחס לכל התיקים. מטעם המתנגדת העידו המתנגדת ועדיה- אחיינים של המ</w:t>
      </w:r>
      <w:r w:rsidR="008B47E4">
        <w:rPr>
          <w:rFonts w:ascii="David" w:hAnsi="David" w:cs="David"/>
          <w:sz w:val="24"/>
          <w:szCs w:val="24"/>
          <w:rtl/>
        </w:rPr>
        <w:t xml:space="preserve">נוח הגב' </w:t>
      </w:r>
      <w:r w:rsidR="008B47E4">
        <w:rPr>
          <w:rFonts w:ascii="David" w:hAnsi="David" w:cs="David" w:hint="cs"/>
          <w:sz w:val="24"/>
          <w:szCs w:val="24"/>
          <w:rtl/>
        </w:rPr>
        <w:t>א'</w:t>
      </w:r>
      <w:r w:rsidR="008B47E4">
        <w:rPr>
          <w:rFonts w:ascii="David" w:hAnsi="David" w:cs="David"/>
          <w:sz w:val="24"/>
          <w:szCs w:val="24"/>
          <w:rtl/>
        </w:rPr>
        <w:t xml:space="preserve"> ומר</w:t>
      </w:r>
      <w:r w:rsidR="008B47E4">
        <w:rPr>
          <w:rFonts w:ascii="David" w:hAnsi="David" w:cs="David" w:hint="cs"/>
          <w:sz w:val="24"/>
          <w:szCs w:val="24"/>
          <w:rtl/>
        </w:rPr>
        <w:t xml:space="preserve"> ב'</w:t>
      </w:r>
      <w:r>
        <w:rPr>
          <w:rFonts w:ascii="David" w:hAnsi="David" w:cs="David"/>
          <w:sz w:val="24"/>
          <w:szCs w:val="24"/>
          <w:rtl/>
        </w:rPr>
        <w:t xml:space="preserve"> ו</w:t>
      </w:r>
      <w:r w:rsidR="009D4D53">
        <w:rPr>
          <w:rFonts w:ascii="David" w:hAnsi="David" w:cs="David" w:hint="cs"/>
          <w:sz w:val="24"/>
          <w:szCs w:val="24"/>
          <w:rtl/>
        </w:rPr>
        <w:t xml:space="preserve">כן </w:t>
      </w:r>
      <w:r>
        <w:rPr>
          <w:rFonts w:ascii="David" w:hAnsi="David" w:cs="David"/>
          <w:sz w:val="24"/>
          <w:szCs w:val="24"/>
          <w:rtl/>
        </w:rPr>
        <w:t>גרושתו של המנוח ואם המתנגדת</w:t>
      </w:r>
      <w:r w:rsidR="009D4D53">
        <w:rPr>
          <w:rFonts w:ascii="David" w:hAnsi="David" w:cs="David" w:hint="cs"/>
          <w:sz w:val="24"/>
          <w:szCs w:val="24"/>
          <w:rtl/>
        </w:rPr>
        <w:t>,</w:t>
      </w:r>
      <w:r w:rsidR="008B47E4">
        <w:rPr>
          <w:rFonts w:ascii="David" w:hAnsi="David" w:cs="David"/>
          <w:sz w:val="24"/>
          <w:szCs w:val="24"/>
          <w:rtl/>
        </w:rPr>
        <w:t xml:space="preserve"> ה</w:t>
      </w:r>
      <w:r w:rsidR="008B47E4">
        <w:rPr>
          <w:rFonts w:ascii="David" w:hAnsi="David" w:cs="David" w:hint="cs"/>
          <w:sz w:val="24"/>
          <w:szCs w:val="24"/>
          <w:rtl/>
        </w:rPr>
        <w:t>גב' ג'</w:t>
      </w:r>
      <w:r>
        <w:rPr>
          <w:rFonts w:ascii="David" w:hAnsi="David" w:cs="David"/>
          <w:sz w:val="24"/>
          <w:szCs w:val="24"/>
          <w:rtl/>
        </w:rPr>
        <w:t xml:space="preserve"> . מטעם המבקש העידו המבקש והעד הנוסף לצוואה.</w:t>
      </w:r>
    </w:p>
    <w:p w:rsidR="001E218A" w:rsidRDefault="001E218A" w:rsidP="001E218A">
      <w:pPr>
        <w:pStyle w:val="ad"/>
        <w:spacing w:after="0" w:line="360" w:lineRule="auto"/>
        <w:ind w:left="509" w:hanging="425"/>
        <w:jc w:val="both"/>
        <w:rPr>
          <w:rFonts w:ascii="David" w:hAnsi="David" w:cs="David"/>
          <w:b/>
          <w:bCs/>
          <w:sz w:val="24"/>
          <w:szCs w:val="24"/>
          <w:u w:val="single"/>
        </w:rPr>
      </w:pPr>
    </w:p>
    <w:p w:rsidR="001E218A" w:rsidRDefault="001E218A" w:rsidP="001E218A">
      <w:pPr>
        <w:pStyle w:val="ad"/>
        <w:spacing w:after="0" w:line="360" w:lineRule="auto"/>
        <w:ind w:left="509" w:hanging="425"/>
        <w:jc w:val="both"/>
        <w:rPr>
          <w:rFonts w:ascii="David" w:hAnsi="David" w:cs="David"/>
          <w:b/>
          <w:bCs/>
          <w:sz w:val="24"/>
          <w:szCs w:val="24"/>
          <w:u w:val="single"/>
          <w:rtl/>
        </w:rPr>
      </w:pPr>
      <w:r>
        <w:rPr>
          <w:rFonts w:ascii="David" w:hAnsi="David" w:cs="David"/>
          <w:b/>
          <w:bCs/>
          <w:sz w:val="24"/>
          <w:szCs w:val="24"/>
          <w:u w:val="single"/>
          <w:rtl/>
        </w:rPr>
        <w:t>תמצית טענות הצדדים:</w:t>
      </w:r>
    </w:p>
    <w:p w:rsidR="00DF5152" w:rsidRDefault="00DF5152" w:rsidP="001E218A">
      <w:pPr>
        <w:pStyle w:val="ad"/>
        <w:spacing w:after="0" w:line="360" w:lineRule="auto"/>
        <w:ind w:left="509" w:hanging="425"/>
        <w:jc w:val="both"/>
        <w:rPr>
          <w:rFonts w:ascii="David" w:hAnsi="David" w:cs="David"/>
          <w:b/>
          <w:bCs/>
          <w:sz w:val="24"/>
          <w:szCs w:val="24"/>
          <w:u w:val="single"/>
        </w:rPr>
      </w:pPr>
    </w:p>
    <w:p w:rsidR="001E218A" w:rsidRDefault="001E218A" w:rsidP="001E218A">
      <w:pPr>
        <w:pStyle w:val="ad"/>
        <w:numPr>
          <w:ilvl w:val="0"/>
          <w:numId w:val="1"/>
        </w:numPr>
        <w:spacing w:after="0" w:line="360" w:lineRule="auto"/>
        <w:ind w:left="509" w:hanging="425"/>
        <w:jc w:val="both"/>
        <w:rPr>
          <w:rFonts w:ascii="David" w:hAnsi="David" w:cs="David"/>
          <w:b/>
          <w:bCs/>
          <w:sz w:val="24"/>
          <w:szCs w:val="24"/>
          <w:u w:val="single"/>
          <w:rtl/>
        </w:rPr>
      </w:pPr>
      <w:r>
        <w:rPr>
          <w:rFonts w:ascii="David" w:hAnsi="David" w:cs="David"/>
          <w:sz w:val="24"/>
          <w:szCs w:val="24"/>
          <w:u w:val="single"/>
          <w:rtl/>
        </w:rPr>
        <w:t>לטענת המבקש</w:t>
      </w:r>
      <w:r>
        <w:rPr>
          <w:rFonts w:ascii="David" w:hAnsi="David" w:cs="David"/>
          <w:b/>
          <w:bCs/>
          <w:sz w:val="24"/>
          <w:szCs w:val="24"/>
          <w:u w:val="single"/>
          <w:rtl/>
        </w:rPr>
        <w:t xml:space="preserve"> </w:t>
      </w:r>
      <w:r>
        <w:rPr>
          <w:rFonts w:ascii="David" w:hAnsi="David" w:cs="David"/>
          <w:b/>
          <w:bCs/>
          <w:sz w:val="24"/>
          <w:szCs w:val="24"/>
          <w:rtl/>
        </w:rPr>
        <w:t xml:space="preserve">, </w:t>
      </w:r>
      <w:r>
        <w:rPr>
          <w:rFonts w:ascii="David" w:hAnsi="David" w:cs="David"/>
          <w:sz w:val="24"/>
          <w:szCs w:val="24"/>
          <w:rtl/>
        </w:rPr>
        <w:t xml:space="preserve">מצבו הרפואי של המנוח היה בכי רע וכשהיה מול פני המוות, ביקש לצוות מה יעשה ברכושו. מפאת מצבו הרפואי לא הייתה למנוח אפשרות להעלות רצונו על הכתב ולכן הביע אותו בע"פ בפניו ובפני העד הנוסף.   </w:t>
      </w:r>
    </w:p>
    <w:p w:rsidR="001E218A" w:rsidRDefault="001E218A" w:rsidP="001E218A">
      <w:pPr>
        <w:pStyle w:val="ad"/>
        <w:spacing w:after="0" w:line="360" w:lineRule="auto"/>
        <w:ind w:left="509" w:hanging="425"/>
        <w:jc w:val="both"/>
        <w:rPr>
          <w:rFonts w:ascii="David" w:hAnsi="David" w:cs="David"/>
          <w:sz w:val="24"/>
          <w:szCs w:val="24"/>
        </w:rPr>
      </w:pPr>
      <w:r>
        <w:rPr>
          <w:rFonts w:ascii="David" w:hAnsi="David" w:cs="David"/>
          <w:sz w:val="24"/>
          <w:szCs w:val="24"/>
          <w:rtl/>
        </w:rPr>
        <w:t xml:space="preserve">       צוואת המנוח משקפת את רצונו החופשי שעה שנערכה כאשר המנוח היה כשיר לעשות כן. בשל יחסים עכורים בין המנוח למתנגדת, המנוח ביקש להוריש רכושו למבקש ולעד הנוסף, אך האחרונים דיברו על ליבו כך שהמנוח החליט לבסוף להוריש 20% לבתו המתנגדת. </w:t>
      </w:r>
    </w:p>
    <w:p w:rsidR="001E218A" w:rsidRDefault="001E218A" w:rsidP="001E218A">
      <w:pPr>
        <w:pStyle w:val="ad"/>
        <w:spacing w:after="0" w:line="360" w:lineRule="auto"/>
        <w:ind w:left="509" w:hanging="425"/>
        <w:jc w:val="both"/>
        <w:rPr>
          <w:rFonts w:ascii="David" w:hAnsi="David" w:cs="David"/>
          <w:b/>
          <w:bCs/>
          <w:sz w:val="24"/>
          <w:szCs w:val="24"/>
          <w:u w:val="single"/>
        </w:rPr>
      </w:pPr>
    </w:p>
    <w:p w:rsidR="001E218A" w:rsidRDefault="001E218A" w:rsidP="001E218A">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u w:val="single"/>
          <w:rtl/>
        </w:rPr>
        <w:t>לטענת המתנגדת</w:t>
      </w:r>
      <w:r>
        <w:rPr>
          <w:rFonts w:ascii="David" w:hAnsi="David" w:cs="David"/>
          <w:sz w:val="24"/>
          <w:szCs w:val="24"/>
          <w:rtl/>
        </w:rPr>
        <w:t xml:space="preserve">, לא מצויה בפנינו צוואה משעה שלא התקיימו היסודות הנדרשים לקיומה של צוואת "שכיב מרע". אף ייקבע כי המדובר בצוואת "שכיב מרע", קיימים פגמים שיש בהם להפוך נטל השכנוע והבאת הראיה. </w:t>
      </w:r>
    </w:p>
    <w:p w:rsidR="001E218A" w:rsidRDefault="001E218A" w:rsidP="001E218A">
      <w:pPr>
        <w:pStyle w:val="ad"/>
        <w:spacing w:after="0" w:line="360" w:lineRule="auto"/>
        <w:ind w:left="509" w:hanging="425"/>
        <w:jc w:val="both"/>
        <w:rPr>
          <w:rFonts w:ascii="David" w:hAnsi="David" w:cs="David"/>
          <w:b/>
          <w:bCs/>
          <w:sz w:val="24"/>
          <w:szCs w:val="24"/>
          <w:u w:val="single"/>
        </w:rPr>
      </w:pPr>
      <w:r>
        <w:rPr>
          <w:rFonts w:ascii="David" w:hAnsi="David" w:cs="David"/>
          <w:sz w:val="24"/>
          <w:szCs w:val="24"/>
          <w:rtl/>
        </w:rPr>
        <w:t>       כן נטען לאי כשרות המנוח, העדר גמירות דעת והשפעה בלתי הוגנת ו/או איום ו/או אונס ו/או תחבולה ו/או תרמית ו/או הטעיה וכי בניגוד לנטען על ידי המבקש, בין המנוח למבקשת היו יחסים טובים ולא הייתה סיבה להדרתה, ולו באופן חלקי, מירושתו.</w:t>
      </w:r>
    </w:p>
    <w:p w:rsidR="001E218A" w:rsidRDefault="001E218A" w:rsidP="001E218A">
      <w:pPr>
        <w:pStyle w:val="ad"/>
        <w:spacing w:after="0" w:line="360" w:lineRule="auto"/>
        <w:ind w:left="509" w:hanging="425"/>
        <w:jc w:val="both"/>
        <w:rPr>
          <w:rFonts w:ascii="David" w:hAnsi="David" w:cs="David"/>
          <w:b/>
          <w:bCs/>
          <w:sz w:val="24"/>
          <w:szCs w:val="24"/>
          <w:u w:val="single"/>
          <w:rtl/>
        </w:rPr>
      </w:pPr>
      <w:r>
        <w:rPr>
          <w:rFonts w:ascii="David" w:hAnsi="David" w:cs="David"/>
          <w:sz w:val="24"/>
          <w:szCs w:val="24"/>
          <w:rtl/>
        </w:rPr>
        <w:t xml:space="preserve">       כך ואחרת, הוראות הצוואה מהוות הקדש כהגדרתו בסעיף </w:t>
      </w:r>
      <w:r>
        <w:rPr>
          <w:rFonts w:ascii="David" w:hAnsi="David" w:cs="David"/>
          <w:b/>
          <w:bCs/>
          <w:sz w:val="24"/>
          <w:szCs w:val="24"/>
          <w:rtl/>
        </w:rPr>
        <w:t xml:space="preserve">(א)(2) לחוק הנאמנות, תשל"ט-1979. </w:t>
      </w:r>
      <w:r>
        <w:rPr>
          <w:rFonts w:ascii="David" w:hAnsi="David" w:cs="David"/>
          <w:sz w:val="24"/>
          <w:szCs w:val="24"/>
          <w:rtl/>
        </w:rPr>
        <w:t>בהתאם להוראות חוק זה</w:t>
      </w:r>
      <w:r>
        <w:rPr>
          <w:rFonts w:ascii="David" w:hAnsi="David" w:cs="David"/>
          <w:b/>
          <w:bCs/>
          <w:sz w:val="24"/>
          <w:szCs w:val="24"/>
          <w:rtl/>
        </w:rPr>
        <w:t xml:space="preserve">, </w:t>
      </w:r>
      <w:r>
        <w:rPr>
          <w:rFonts w:ascii="David" w:hAnsi="David" w:cs="David"/>
          <w:sz w:val="24"/>
          <w:szCs w:val="24"/>
          <w:rtl/>
        </w:rPr>
        <w:t xml:space="preserve">על הקדש להיות בכתב ומכאן שאין כל נפקות להוראות אלו של הצוואה. </w:t>
      </w:r>
    </w:p>
    <w:p w:rsidR="009D4D53" w:rsidRDefault="009D4D53" w:rsidP="001E218A">
      <w:pPr>
        <w:spacing w:line="360" w:lineRule="auto"/>
        <w:ind w:left="509" w:hanging="425"/>
        <w:jc w:val="both"/>
        <w:rPr>
          <w:rFonts w:ascii="David" w:hAnsi="David"/>
          <w:b/>
          <w:bCs/>
          <w:u w:val="single"/>
          <w:rtl/>
        </w:rPr>
      </w:pPr>
    </w:p>
    <w:p w:rsidR="001E218A" w:rsidRDefault="001E218A" w:rsidP="001E218A">
      <w:pPr>
        <w:spacing w:line="360" w:lineRule="auto"/>
        <w:ind w:left="509" w:hanging="425"/>
        <w:jc w:val="both"/>
        <w:rPr>
          <w:rFonts w:ascii="David" w:hAnsi="David"/>
          <w:b/>
          <w:bCs/>
          <w:u w:val="single"/>
        </w:rPr>
      </w:pPr>
      <w:r>
        <w:rPr>
          <w:rFonts w:ascii="David" w:hAnsi="David"/>
          <w:b/>
          <w:bCs/>
          <w:u w:val="single"/>
          <w:rtl/>
        </w:rPr>
        <w:t>דיון והכרעה</w:t>
      </w:r>
    </w:p>
    <w:p w:rsidR="001E218A" w:rsidRDefault="001E218A" w:rsidP="001E218A">
      <w:pPr>
        <w:spacing w:line="360" w:lineRule="auto"/>
        <w:ind w:left="509" w:hanging="425"/>
        <w:jc w:val="both"/>
        <w:rPr>
          <w:rFonts w:ascii="David" w:hAnsi="David"/>
          <w:b/>
          <w:bCs/>
          <w:u w:val="single"/>
        </w:rPr>
      </w:pPr>
      <w:r>
        <w:rPr>
          <w:rFonts w:ascii="David" w:hAnsi="David"/>
          <w:b/>
          <w:bCs/>
          <w:u w:val="single"/>
          <w:rtl/>
        </w:rPr>
        <w:t xml:space="preserve">הדין החל </w:t>
      </w:r>
    </w:p>
    <w:p w:rsidR="001E218A" w:rsidRDefault="001E218A" w:rsidP="001E218A">
      <w:pPr>
        <w:pStyle w:val="ad"/>
        <w:numPr>
          <w:ilvl w:val="0"/>
          <w:numId w:val="1"/>
        </w:numPr>
        <w:spacing w:after="0" w:line="360" w:lineRule="auto"/>
        <w:ind w:left="509" w:hanging="425"/>
        <w:jc w:val="both"/>
        <w:rPr>
          <w:rFonts w:ascii="David" w:hAnsi="David" w:cs="David"/>
          <w:sz w:val="24"/>
          <w:szCs w:val="24"/>
          <w:rtl/>
        </w:rPr>
      </w:pPr>
      <w:r>
        <w:rPr>
          <w:rFonts w:ascii="David" w:hAnsi="David" w:cs="David"/>
          <w:b/>
          <w:bCs/>
          <w:sz w:val="24"/>
          <w:szCs w:val="24"/>
          <w:rtl/>
        </w:rPr>
        <w:t>סעיף 25 לחוק הירושה תשכ"ה-1965</w:t>
      </w:r>
      <w:r>
        <w:rPr>
          <w:rFonts w:ascii="David" w:hAnsi="David" w:cs="David"/>
          <w:sz w:val="24"/>
          <w:szCs w:val="24"/>
          <w:rtl/>
        </w:rPr>
        <w:t xml:space="preserve"> (להלן</w:t>
      </w:r>
      <w:r>
        <w:rPr>
          <w:rFonts w:ascii="David" w:hAnsi="David" w:cs="David"/>
          <w:sz w:val="24"/>
          <w:szCs w:val="24"/>
        </w:rPr>
        <w:t>:</w:t>
      </w:r>
      <w:r>
        <w:rPr>
          <w:rFonts w:ascii="David" w:hAnsi="David" w:cs="David"/>
          <w:sz w:val="24"/>
          <w:szCs w:val="24"/>
          <w:rtl/>
        </w:rPr>
        <w:t xml:space="preserve"> </w:t>
      </w:r>
      <w:r>
        <w:rPr>
          <w:rFonts w:ascii="David" w:hAnsi="David" w:cs="David" w:hint="cs"/>
          <w:b/>
          <w:bCs/>
          <w:sz w:val="24"/>
          <w:szCs w:val="24"/>
          <w:rtl/>
        </w:rPr>
        <w:t xml:space="preserve">"חוק הירושה") </w:t>
      </w:r>
      <w:r>
        <w:rPr>
          <w:rFonts w:ascii="David" w:hAnsi="David" w:cs="David" w:hint="cs"/>
          <w:sz w:val="24"/>
          <w:szCs w:val="24"/>
          <w:rtl/>
        </w:rPr>
        <w:t>קובע את תנאיה של צוואה בעל פה:</w:t>
      </w:r>
    </w:p>
    <w:p w:rsidR="001E218A" w:rsidRDefault="001E218A" w:rsidP="001E218A">
      <w:pPr>
        <w:spacing w:line="360" w:lineRule="auto"/>
        <w:ind w:left="509" w:hanging="425"/>
        <w:jc w:val="both"/>
        <w:rPr>
          <w:rFonts w:ascii="David" w:hAnsi="David"/>
          <w:b/>
          <w:bCs/>
          <w:rtl/>
        </w:rPr>
      </w:pPr>
      <w:r>
        <w:rPr>
          <w:rFonts w:ascii="David" w:hAnsi="David"/>
          <w:b/>
          <w:bCs/>
          <w:rtl/>
        </w:rPr>
        <w:t>       "(א) שכיב-מרע וכן מי שרואה עצמו, בנסיבות המצדיקות זאת, מול פני המוות, רשאי לצוות בעל פה בפני שני עדים השומעים לשונו.</w:t>
      </w:r>
    </w:p>
    <w:p w:rsidR="001E218A" w:rsidRDefault="001E218A" w:rsidP="001E218A">
      <w:pPr>
        <w:spacing w:line="360" w:lineRule="auto"/>
        <w:ind w:left="509" w:hanging="425"/>
        <w:jc w:val="both"/>
        <w:rPr>
          <w:rFonts w:ascii="David" w:hAnsi="David"/>
          <w:b/>
          <w:bCs/>
        </w:rPr>
      </w:pPr>
      <w:r>
        <w:rPr>
          <w:rFonts w:ascii="David" w:hAnsi="David"/>
          <w:b/>
          <w:bCs/>
          <w:rtl/>
        </w:rPr>
        <w:t>       (ב) דברי המצווה, בציון היום והנסיבות לעשיית הצוואה, יירשמו בזכרון-דברים שייחתם בידי שני העדים ויופקד על ידיהם אצל רשם לענייני ירושה; רישום, חתימה והפקדה כאמור ייעשו ככל האפשר בסמוך לאחר שניתן לעשותם.</w:t>
      </w:r>
    </w:p>
    <w:p w:rsidR="001E218A" w:rsidRDefault="001E218A" w:rsidP="001E218A">
      <w:pPr>
        <w:spacing w:line="360" w:lineRule="auto"/>
        <w:ind w:left="509" w:hanging="425"/>
        <w:jc w:val="both"/>
        <w:rPr>
          <w:rFonts w:ascii="David" w:hAnsi="David"/>
          <w:b/>
          <w:bCs/>
          <w:rtl/>
        </w:rPr>
      </w:pPr>
      <w:r>
        <w:rPr>
          <w:rFonts w:ascii="David" w:hAnsi="David"/>
          <w:b/>
          <w:bCs/>
          <w:rtl/>
        </w:rPr>
        <w:t>       (ג) צוואה בעל פה בטלה כעבור חודש ימים לאחר שחלפו הנסיבות שהצדיקו עשייתה והמצווה עודנו בחיים."</w:t>
      </w:r>
    </w:p>
    <w:p w:rsidR="001E218A" w:rsidRDefault="001E218A" w:rsidP="001E218A">
      <w:pPr>
        <w:spacing w:line="360" w:lineRule="auto"/>
        <w:ind w:left="509" w:hanging="425"/>
        <w:jc w:val="both"/>
        <w:rPr>
          <w:rFonts w:ascii="David" w:hAnsi="David"/>
          <w:b/>
          <w:bCs/>
          <w:rtl/>
        </w:rPr>
      </w:pPr>
    </w:p>
    <w:p w:rsidR="001E218A" w:rsidRDefault="001E218A" w:rsidP="001E218A">
      <w:pPr>
        <w:pStyle w:val="listparagraph"/>
        <w:numPr>
          <w:ilvl w:val="0"/>
          <w:numId w:val="1"/>
        </w:numPr>
        <w:shd w:val="clear" w:color="auto" w:fill="FFFFFF"/>
        <w:bidi/>
        <w:spacing w:before="0" w:beforeAutospacing="0" w:after="0" w:afterAutospacing="0" w:line="360" w:lineRule="auto"/>
        <w:ind w:left="510" w:hanging="426"/>
        <w:jc w:val="both"/>
        <w:rPr>
          <w:rFonts w:ascii="David" w:hAnsi="David" w:cs="David"/>
          <w:rtl/>
        </w:rPr>
      </w:pPr>
      <w:r>
        <w:rPr>
          <w:rFonts w:ascii="David" w:hAnsi="David" w:cs="David"/>
          <w:rtl/>
        </w:rPr>
        <w:t xml:space="preserve">סעיף 25 לחוק הירושה  קובע כדלקמן: </w:t>
      </w:r>
    </w:p>
    <w:p w:rsidR="001E218A" w:rsidRDefault="001E218A" w:rsidP="001E218A">
      <w:pPr>
        <w:pStyle w:val="ad"/>
        <w:spacing w:after="0" w:line="360" w:lineRule="auto"/>
        <w:ind w:left="510"/>
        <w:jc w:val="both"/>
        <w:rPr>
          <w:rFonts w:ascii="David" w:hAnsi="David" w:cs="David"/>
          <w:b/>
          <w:bCs/>
          <w:sz w:val="24"/>
          <w:szCs w:val="24"/>
          <w:rtl/>
        </w:rPr>
      </w:pPr>
      <w:r>
        <w:rPr>
          <w:rFonts w:ascii="David" w:hAnsi="David" w:cs="David"/>
          <w:b/>
          <w:bCs/>
          <w:sz w:val="24"/>
          <w:szCs w:val="24"/>
          <w:rtl/>
        </w:rPr>
        <w:t>"(א) התקיימו מרכיבי היסוד בצוואה, ולא היה לבית המשפט ספק כי היא משקפת את רצונו החופשי והאמיתי של המצווה, רשאי הוא, בהחלטה מנומקת, לקיימה אף אם נפל פגם בפרט מן הפרטים או  בהליך מן ההליכים....</w:t>
      </w:r>
    </w:p>
    <w:p w:rsidR="001E218A" w:rsidRDefault="001E218A" w:rsidP="001E218A">
      <w:pPr>
        <w:pStyle w:val="ad"/>
        <w:spacing w:after="0" w:line="360" w:lineRule="auto"/>
        <w:ind w:left="510"/>
        <w:jc w:val="both"/>
        <w:rPr>
          <w:rFonts w:ascii="Arial" w:hAnsi="Arial" w:cs="Arial"/>
          <w:b/>
          <w:bCs/>
          <w:sz w:val="24"/>
          <w:szCs w:val="24"/>
          <w:rtl/>
        </w:rPr>
      </w:pPr>
      <w:r>
        <w:rPr>
          <w:rFonts w:ascii="David" w:hAnsi="David" w:cs="David"/>
          <w:b/>
          <w:bCs/>
          <w:sz w:val="24"/>
          <w:szCs w:val="24"/>
          <w:rtl/>
        </w:rPr>
        <w:t>(ב)</w:t>
      </w:r>
      <w:r>
        <w:rPr>
          <w:rFonts w:ascii="David" w:hAnsi="David" w:cs="David"/>
          <w:sz w:val="24"/>
          <w:szCs w:val="24"/>
          <w:rtl/>
        </w:rPr>
        <w:t xml:space="preserve"> </w:t>
      </w:r>
      <w:r>
        <w:rPr>
          <w:rFonts w:ascii="David" w:hAnsi="David" w:cs="David"/>
          <w:b/>
          <w:bCs/>
          <w:sz w:val="24"/>
          <w:szCs w:val="24"/>
          <w:rtl/>
        </w:rPr>
        <w:t>בסעיף זה "מרכיבי היסוד" בצוואה הם:</w:t>
      </w:r>
    </w:p>
    <w:p w:rsidR="001E218A" w:rsidRDefault="001E218A" w:rsidP="001E218A">
      <w:pPr>
        <w:pStyle w:val="ad"/>
        <w:spacing w:after="0" w:line="360" w:lineRule="auto"/>
        <w:ind w:left="510"/>
        <w:jc w:val="both"/>
        <w:rPr>
          <w:rFonts w:ascii="David" w:hAnsi="David" w:cs="David"/>
          <w:b/>
          <w:bCs/>
          <w:sz w:val="24"/>
          <w:szCs w:val="24"/>
          <w:rtl/>
        </w:rPr>
      </w:pPr>
      <w:r>
        <w:rPr>
          <w:rFonts w:ascii="David" w:hAnsi="David" w:cs="David"/>
          <w:b/>
          <w:bCs/>
          <w:sz w:val="24"/>
          <w:szCs w:val="24"/>
          <w:rtl/>
        </w:rPr>
        <w:t>    ....</w:t>
      </w:r>
    </w:p>
    <w:p w:rsidR="001E218A" w:rsidRDefault="001E218A" w:rsidP="001E218A">
      <w:pPr>
        <w:pStyle w:val="ad"/>
        <w:spacing w:after="0" w:line="360" w:lineRule="auto"/>
        <w:ind w:left="509"/>
        <w:jc w:val="both"/>
        <w:rPr>
          <w:rFonts w:ascii="David" w:hAnsi="David" w:cs="David"/>
          <w:b/>
          <w:bCs/>
          <w:sz w:val="24"/>
          <w:szCs w:val="24"/>
          <w:rtl/>
        </w:rPr>
      </w:pPr>
      <w:r>
        <w:rPr>
          <w:rFonts w:ascii="David" w:hAnsi="David" w:cs="David"/>
          <w:b/>
          <w:bCs/>
          <w:sz w:val="24"/>
          <w:szCs w:val="24"/>
          <w:rtl/>
        </w:rPr>
        <w:t>(4) בצוואה בעל פה כאמור בסעיף 23 – הצוואה נאמרה על ידי המצווה עצמו בפני שני עדים השומעים את לשונו בעת שהיה שכיב מרע או בעת שראה את עצמו, בנסיבות המצדיקות זאת, מול פני המוות".</w:t>
      </w:r>
    </w:p>
    <w:p w:rsidR="001E218A" w:rsidRDefault="001E218A" w:rsidP="001E218A">
      <w:pPr>
        <w:pStyle w:val="ad"/>
        <w:spacing w:after="0" w:line="360" w:lineRule="auto"/>
        <w:ind w:left="509"/>
        <w:jc w:val="both"/>
        <w:rPr>
          <w:rFonts w:ascii="David" w:hAnsi="David" w:cs="David"/>
          <w:b/>
          <w:bCs/>
          <w:sz w:val="24"/>
          <w:szCs w:val="24"/>
          <w:rtl/>
        </w:rPr>
      </w:pPr>
    </w:p>
    <w:p w:rsidR="001E218A" w:rsidRDefault="001E218A" w:rsidP="001E218A">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בסעיף</w:t>
      </w:r>
      <w:r>
        <w:rPr>
          <w:rFonts w:ascii="Arial" w:hAnsi="Arial" w:cs="Arial"/>
          <w:rtl/>
        </w:rPr>
        <w:t xml:space="preserve"> </w:t>
      </w:r>
      <w:r>
        <w:rPr>
          <w:rFonts w:ascii="David" w:hAnsi="David" w:cs="David"/>
          <w:sz w:val="24"/>
          <w:szCs w:val="24"/>
          <w:shd w:val="clear" w:color="auto" w:fill="FFFFFF"/>
          <w:rtl/>
        </w:rPr>
        <w:t>23 הנזכר נקבעו אפוא מספר תנאים לקיומה של צוואה בעל פה</w:t>
      </w:r>
      <w:r>
        <w:rPr>
          <w:rFonts w:ascii="David" w:hAnsi="David" w:cs="David"/>
          <w:sz w:val="24"/>
          <w:szCs w:val="24"/>
          <w:shd w:val="clear" w:color="auto" w:fill="FFFFFF"/>
        </w:rPr>
        <w:t>:</w:t>
      </w:r>
      <w:r>
        <w:rPr>
          <w:rFonts w:ascii="David" w:hAnsi="David" w:cs="David"/>
          <w:sz w:val="24"/>
          <w:szCs w:val="24"/>
          <w:u w:val="single"/>
          <w:rtl/>
        </w:rPr>
        <w:t xml:space="preserve"> </w:t>
      </w:r>
    </w:p>
    <w:p w:rsidR="001E218A" w:rsidRDefault="001E218A" w:rsidP="009D4D53">
      <w:pPr>
        <w:pStyle w:val="ad"/>
        <w:spacing w:after="0" w:line="360" w:lineRule="auto"/>
        <w:ind w:left="509"/>
        <w:jc w:val="both"/>
        <w:rPr>
          <w:rFonts w:ascii="David" w:hAnsi="David" w:cs="David"/>
          <w:sz w:val="24"/>
          <w:szCs w:val="24"/>
          <w:shd w:val="clear" w:color="auto" w:fill="FFFFFF"/>
        </w:rPr>
      </w:pPr>
      <w:r>
        <w:rPr>
          <w:rFonts w:ascii="David" w:hAnsi="David" w:cs="David"/>
          <w:b/>
          <w:bCs/>
          <w:sz w:val="24"/>
          <w:szCs w:val="24"/>
          <w:u w:val="single"/>
          <w:rtl/>
        </w:rPr>
        <w:t>התנאי הראשון</w:t>
      </w:r>
      <w:r>
        <w:rPr>
          <w:rFonts w:ascii="David" w:hAnsi="David" w:cs="David"/>
          <w:sz w:val="24"/>
          <w:szCs w:val="24"/>
          <w:rtl/>
        </w:rPr>
        <w:t xml:space="preserve"> – המצווה הוא "שכיב מרע</w:t>
      </w:r>
      <w:r>
        <w:rPr>
          <w:rFonts w:ascii="David" w:hAnsi="David" w:cs="David"/>
          <w:sz w:val="24"/>
          <w:szCs w:val="24"/>
          <w:shd w:val="clear" w:color="auto" w:fill="FFFFFF"/>
          <w:rtl/>
        </w:rPr>
        <w:t xml:space="preserve"> או "מי שרואה עצמו, בנסיבות המצדיקות זאת, מול פני המוות". על קיומה של דרישה זו, לא ניתן לוותר ולא ניתן להתגבר לפי סעיף 25(א) לחוק הירושה שכן דרישה זו מהווה מרכיב יסודי </w:t>
      </w:r>
      <w:r>
        <w:rPr>
          <w:rFonts w:ascii="David" w:hAnsi="David" w:cs="David"/>
          <w:color w:val="000000"/>
          <w:sz w:val="24"/>
          <w:szCs w:val="24"/>
          <w:shd w:val="clear" w:color="auto" w:fill="FFFFFF"/>
          <w:rtl/>
        </w:rPr>
        <w:t>שרק בהינתנו קמה האפשרות ליצור צוואה בעל</w:t>
      </w:r>
      <w:r>
        <w:rPr>
          <w:rFonts w:ascii="David" w:hAnsi="David" w:cs="David"/>
          <w:color w:val="000000"/>
          <w:sz w:val="24"/>
          <w:szCs w:val="24"/>
          <w:shd w:val="clear" w:color="auto" w:fill="FFFFFF"/>
          <w:vertAlign w:val="superscript"/>
        </w:rPr>
        <w:t>-</w:t>
      </w:r>
      <w:r>
        <w:rPr>
          <w:rFonts w:ascii="David" w:hAnsi="David" w:cs="David"/>
          <w:color w:val="000000"/>
          <w:sz w:val="24"/>
          <w:szCs w:val="24"/>
          <w:shd w:val="clear" w:color="auto" w:fill="FFFFFF"/>
          <w:rtl/>
        </w:rPr>
        <w:t>פה</w:t>
      </w:r>
      <w:r w:rsidR="009D4D53">
        <w:rPr>
          <w:rFonts w:ascii="David" w:hAnsi="David" w:cs="David" w:hint="cs"/>
          <w:sz w:val="24"/>
          <w:szCs w:val="24"/>
          <w:shd w:val="clear" w:color="auto" w:fill="FFFFFF"/>
          <w:rtl/>
        </w:rPr>
        <w:t xml:space="preserve">/ שכיב מרע. </w:t>
      </w:r>
      <w:r>
        <w:rPr>
          <w:rFonts w:ascii="David" w:hAnsi="David" w:cs="David"/>
          <w:sz w:val="24"/>
          <w:szCs w:val="24"/>
          <w:shd w:val="clear" w:color="auto" w:fill="FFFFFF"/>
          <w:rtl/>
        </w:rPr>
        <w:t xml:space="preserve"> המבחן לקיומם של התנאים לעיל, הוא מבחן האדם הסביר (שאול שוחט, נחום פינברג ויחזקאל פלומין </w:t>
      </w:r>
      <w:r>
        <w:rPr>
          <w:rFonts w:ascii="David" w:hAnsi="David" w:cs="David"/>
          <w:b/>
          <w:bCs/>
          <w:sz w:val="24"/>
          <w:szCs w:val="24"/>
          <w:shd w:val="clear" w:color="auto" w:fill="FFFFFF"/>
          <w:rtl/>
        </w:rPr>
        <w:t>דיני ירושה ועיזבון </w:t>
      </w:r>
      <w:r>
        <w:rPr>
          <w:rFonts w:ascii="David" w:hAnsi="David" w:cs="David"/>
          <w:sz w:val="24"/>
          <w:szCs w:val="24"/>
          <w:shd w:val="clear" w:color="auto" w:fill="FFFFFF"/>
        </w:rPr>
        <w:t xml:space="preserve">116 </w:t>
      </w:r>
      <w:r>
        <w:rPr>
          <w:rFonts w:ascii="David" w:hAnsi="David" w:cs="David"/>
          <w:sz w:val="24"/>
          <w:szCs w:val="24"/>
          <w:shd w:val="clear" w:color="auto" w:fill="FFFFFF"/>
          <w:rtl/>
        </w:rPr>
        <w:t> ,117 מהדורה שביעית מורחבת ומעודכנת 2014</w:t>
      </w:r>
      <w:r>
        <w:rPr>
          <w:rFonts w:ascii="David" w:hAnsi="David" w:cs="David"/>
          <w:sz w:val="24"/>
          <w:szCs w:val="24"/>
          <w:shd w:val="clear" w:color="auto" w:fill="FFFFFF"/>
        </w:rPr>
        <w:t>((</w:t>
      </w:r>
      <w:r>
        <w:rPr>
          <w:rFonts w:ascii="David" w:hAnsi="David" w:cs="David"/>
          <w:sz w:val="24"/>
          <w:szCs w:val="24"/>
          <w:shd w:val="clear" w:color="auto" w:fill="FFFFFF"/>
          <w:rtl/>
        </w:rPr>
        <w:t>.</w:t>
      </w:r>
    </w:p>
    <w:p w:rsidR="001E218A" w:rsidRDefault="001E218A" w:rsidP="001E218A">
      <w:pPr>
        <w:pStyle w:val="ad"/>
        <w:spacing w:after="0" w:line="360" w:lineRule="auto"/>
        <w:ind w:left="509"/>
        <w:jc w:val="both"/>
        <w:rPr>
          <w:rFonts w:ascii="David" w:hAnsi="David" w:cs="David"/>
          <w:b/>
          <w:bCs/>
          <w:sz w:val="24"/>
          <w:szCs w:val="24"/>
          <w:u w:val="single"/>
          <w:rtl/>
        </w:rPr>
      </w:pPr>
    </w:p>
    <w:p w:rsidR="001E218A" w:rsidRDefault="001E218A" w:rsidP="001E218A">
      <w:pPr>
        <w:pStyle w:val="ad"/>
        <w:spacing w:after="0" w:line="360" w:lineRule="auto"/>
        <w:ind w:left="509"/>
        <w:jc w:val="both"/>
        <w:rPr>
          <w:rFonts w:ascii="David" w:hAnsi="David" w:cs="David"/>
          <w:sz w:val="24"/>
          <w:szCs w:val="24"/>
          <w:shd w:val="clear" w:color="auto" w:fill="FFFFFF"/>
          <w:rtl/>
        </w:rPr>
      </w:pPr>
      <w:r>
        <w:rPr>
          <w:rFonts w:ascii="David" w:hAnsi="David" w:cs="David"/>
          <w:b/>
          <w:bCs/>
          <w:sz w:val="24"/>
          <w:szCs w:val="24"/>
          <w:u w:val="single"/>
          <w:rtl/>
        </w:rPr>
        <w:t>התנאי השני</w:t>
      </w:r>
      <w:r>
        <w:rPr>
          <w:rFonts w:ascii="David" w:hAnsi="David" w:cs="David"/>
          <w:sz w:val="24"/>
          <w:szCs w:val="24"/>
          <w:rtl/>
        </w:rPr>
        <w:t xml:space="preserve"> -אמירת דברי הצוואה ע"י המצווה תעשה בפני שני עדים המבינים את שפת המצווה- "השומעים לשונו". דרישה זו הינה קונסטיטוטיבית והנה בדומה לתנאי הראשון מהווה מרכיב יסודי שבלעדיו אין הצוואה קרויה צוואה. (ש. שוחט שם עמ' 117)</w:t>
      </w:r>
      <w:r>
        <w:rPr>
          <w:rFonts w:ascii="David" w:hAnsi="David" w:cs="David"/>
          <w:sz w:val="24"/>
          <w:szCs w:val="24"/>
          <w:shd w:val="clear" w:color="auto" w:fill="FFFFFF"/>
          <w:rtl/>
        </w:rPr>
        <w:t>.</w:t>
      </w:r>
    </w:p>
    <w:p w:rsidR="009D4D53" w:rsidRDefault="009D4D53" w:rsidP="001E218A">
      <w:pPr>
        <w:pStyle w:val="ad"/>
        <w:spacing w:after="0" w:line="360" w:lineRule="auto"/>
        <w:ind w:left="509"/>
        <w:jc w:val="both"/>
        <w:rPr>
          <w:rFonts w:ascii="David" w:hAnsi="David" w:cs="David"/>
          <w:sz w:val="24"/>
          <w:szCs w:val="24"/>
          <w:shd w:val="clear" w:color="auto" w:fill="FFFFFF"/>
          <w:rtl/>
        </w:rPr>
      </w:pPr>
    </w:p>
    <w:p w:rsidR="001E218A" w:rsidRDefault="001E218A" w:rsidP="00DF5152">
      <w:pPr>
        <w:pStyle w:val="ad"/>
        <w:spacing w:after="0" w:line="360" w:lineRule="auto"/>
        <w:ind w:left="509" w:hanging="425"/>
        <w:jc w:val="both"/>
        <w:rPr>
          <w:rFonts w:ascii="David" w:hAnsi="David" w:cs="David"/>
          <w:sz w:val="24"/>
          <w:szCs w:val="24"/>
          <w:rtl/>
        </w:rPr>
      </w:pPr>
      <w:r>
        <w:rPr>
          <w:rFonts w:ascii="David" w:hAnsi="David" w:cs="David"/>
          <w:b/>
          <w:bCs/>
          <w:sz w:val="24"/>
          <w:szCs w:val="24"/>
          <w:rtl/>
        </w:rPr>
        <w:t xml:space="preserve">       </w:t>
      </w:r>
      <w:r>
        <w:rPr>
          <w:rFonts w:ascii="David" w:hAnsi="David" w:cs="David"/>
          <w:b/>
          <w:bCs/>
          <w:sz w:val="24"/>
          <w:szCs w:val="24"/>
          <w:u w:val="single"/>
          <w:rtl/>
        </w:rPr>
        <w:t>התנאי השלישי</w:t>
      </w:r>
      <w:r>
        <w:rPr>
          <w:rFonts w:ascii="David" w:hAnsi="David" w:cs="David"/>
          <w:sz w:val="24"/>
          <w:szCs w:val="24"/>
          <w:rtl/>
        </w:rPr>
        <w:t xml:space="preserve">- דברי המצווה יירשמו בזיכרון דברים ע"י העדים שיחתמו עליו וזאת בתוך ציון נסיבות אמירתם. </w:t>
      </w:r>
      <w:r>
        <w:rPr>
          <w:rFonts w:ascii="David" w:hAnsi="David" w:cs="David"/>
          <w:sz w:val="24"/>
          <w:szCs w:val="24"/>
          <w:shd w:val="clear" w:color="auto" w:fill="FFFFFF"/>
          <w:rtl/>
        </w:rPr>
        <w:t xml:space="preserve">זיכרון הדברים הינו תחליף דחוק לדרישת הכתב ונועד להבטיח ודאות ואחידות </w:t>
      </w:r>
      <w:r w:rsidR="00DF5152">
        <w:rPr>
          <w:rFonts w:ascii="David" w:hAnsi="David" w:cs="David" w:hint="cs"/>
          <w:sz w:val="24"/>
          <w:szCs w:val="24"/>
          <w:shd w:val="clear" w:color="auto" w:fill="FFFFFF"/>
          <w:rtl/>
        </w:rPr>
        <w:t>ונודעת חשיבות על</w:t>
      </w:r>
      <w:r>
        <w:rPr>
          <w:rFonts w:ascii="David" w:hAnsi="David" w:cs="David"/>
          <w:sz w:val="24"/>
          <w:szCs w:val="24"/>
          <w:shd w:val="clear" w:color="auto" w:fill="FFFFFF"/>
          <w:rtl/>
        </w:rPr>
        <w:t xml:space="preserve"> הקפדה יתרה ברישומו. הוא צריך לכלול את דברי המצווה בדייקנות מרבית במטרה לוודא שאכן אמר אותם (ש. שוחט שם עמ' 118)</w:t>
      </w:r>
      <w:r>
        <w:rPr>
          <w:rFonts w:ascii="David" w:hAnsi="David" w:cs="David"/>
          <w:sz w:val="24"/>
          <w:szCs w:val="24"/>
          <w:shd w:val="clear" w:color="auto" w:fill="FFFFFF"/>
        </w:rPr>
        <w:t>.</w:t>
      </w:r>
      <w:r>
        <w:rPr>
          <w:rFonts w:ascii="David" w:hAnsi="David" w:cs="David"/>
          <w:sz w:val="24"/>
          <w:szCs w:val="24"/>
          <w:rtl/>
        </w:rPr>
        <w:t xml:space="preserve"> </w:t>
      </w:r>
    </w:p>
    <w:p w:rsidR="001E218A" w:rsidRDefault="001E218A" w:rsidP="001E218A">
      <w:pPr>
        <w:pStyle w:val="ad"/>
        <w:spacing w:after="0" w:line="360" w:lineRule="auto"/>
        <w:ind w:left="509" w:hanging="425"/>
        <w:jc w:val="both"/>
        <w:rPr>
          <w:rFonts w:ascii="David" w:hAnsi="David" w:cs="David"/>
          <w:sz w:val="24"/>
          <w:szCs w:val="24"/>
          <w:shd w:val="clear" w:color="auto" w:fill="FFFFFF"/>
          <w:rtl/>
        </w:rPr>
      </w:pPr>
    </w:p>
    <w:p w:rsidR="001E218A" w:rsidRDefault="001E218A" w:rsidP="001E218A">
      <w:pPr>
        <w:pStyle w:val="ad"/>
        <w:spacing w:after="0" w:line="360" w:lineRule="auto"/>
        <w:ind w:left="509"/>
        <w:jc w:val="both"/>
        <w:rPr>
          <w:rFonts w:ascii="David" w:hAnsi="David" w:cs="David"/>
          <w:sz w:val="24"/>
          <w:szCs w:val="24"/>
          <w:shd w:val="clear" w:color="auto" w:fill="FFFFFF"/>
          <w:rtl/>
        </w:rPr>
      </w:pPr>
      <w:r>
        <w:rPr>
          <w:rFonts w:ascii="David" w:hAnsi="David" w:cs="David"/>
          <w:b/>
          <w:bCs/>
          <w:sz w:val="24"/>
          <w:szCs w:val="24"/>
          <w:u w:val="single"/>
          <w:rtl/>
        </w:rPr>
        <w:t>התנאי הרביעי</w:t>
      </w:r>
      <w:r>
        <w:rPr>
          <w:rFonts w:ascii="David" w:hAnsi="David" w:cs="David"/>
          <w:b/>
          <w:bCs/>
          <w:sz w:val="24"/>
          <w:szCs w:val="24"/>
          <w:rtl/>
        </w:rPr>
        <w:t>-</w:t>
      </w:r>
      <w:r>
        <w:rPr>
          <w:rFonts w:ascii="David" w:hAnsi="David" w:cs="David"/>
          <w:sz w:val="24"/>
          <w:szCs w:val="24"/>
          <w:rtl/>
        </w:rPr>
        <w:t xml:space="preserve">  זיכרון הדברים יופקד אצל הרשם לענייני ירושה. </w:t>
      </w:r>
      <w:r>
        <w:rPr>
          <w:rFonts w:ascii="David" w:hAnsi="David" w:cs="David"/>
          <w:sz w:val="24"/>
          <w:szCs w:val="24"/>
          <w:shd w:val="clear" w:color="auto" w:fill="FFFFFF"/>
          <w:rtl/>
        </w:rPr>
        <w:t>ביסוד חובה זו עומד הצורך לחזק את אלמנט הוודאות, באופן שבו תוצא הצוואה מידי העדים למן הרגע שבו הועלו הדברים על הכתב, על מנת לצמצם את תפקידם אך למסירת הדברים ולמנוע כל השפעה אחרת על תוכן הצוואה (ש. שוחט שם עמ' 119)</w:t>
      </w:r>
      <w:r>
        <w:rPr>
          <w:rFonts w:ascii="David" w:hAnsi="David" w:cs="David"/>
          <w:sz w:val="24"/>
          <w:szCs w:val="24"/>
          <w:shd w:val="clear" w:color="auto" w:fill="FFFFFF"/>
        </w:rPr>
        <w:t>.</w:t>
      </w:r>
    </w:p>
    <w:p w:rsidR="001E218A" w:rsidRDefault="001E218A" w:rsidP="001E218A">
      <w:pPr>
        <w:pStyle w:val="ad"/>
        <w:spacing w:after="0" w:line="360" w:lineRule="auto"/>
        <w:ind w:left="509"/>
        <w:jc w:val="both"/>
        <w:rPr>
          <w:rFonts w:ascii="David" w:hAnsi="David" w:cs="David"/>
          <w:sz w:val="24"/>
          <w:szCs w:val="24"/>
        </w:rPr>
      </w:pPr>
    </w:p>
    <w:p w:rsidR="00DF5152" w:rsidRDefault="001E218A" w:rsidP="00DF5152">
      <w:pPr>
        <w:pStyle w:val="ad"/>
        <w:spacing w:after="0" w:line="360" w:lineRule="auto"/>
        <w:ind w:left="509"/>
        <w:jc w:val="both"/>
        <w:rPr>
          <w:rFonts w:ascii="David" w:hAnsi="David" w:cs="David"/>
          <w:sz w:val="24"/>
          <w:szCs w:val="24"/>
          <w:rtl/>
        </w:rPr>
      </w:pPr>
      <w:r>
        <w:rPr>
          <w:rFonts w:ascii="David" w:hAnsi="David" w:cs="David"/>
          <w:b/>
          <w:bCs/>
          <w:sz w:val="24"/>
          <w:szCs w:val="24"/>
          <w:u w:val="single"/>
          <w:rtl/>
        </w:rPr>
        <w:t>התנאי החמישי</w:t>
      </w:r>
      <w:r>
        <w:rPr>
          <w:rFonts w:ascii="David" w:hAnsi="David" w:cs="David"/>
          <w:sz w:val="24"/>
          <w:szCs w:val="24"/>
          <w:rtl/>
        </w:rPr>
        <w:t xml:space="preserve">- על הרישום, החתימה וההפקדה להיעשות ככל הניתן בסמוך לאחר שניתן לעשותם ובכך לצמצם האפשרות להטיות שעלולות להיגרם בחלף הזמן ולהגביר אמינות זכרון הדברים כנדבך מרכזי של צוואה בעל פה. (ר ע"א 430/73 </w:t>
      </w:r>
      <w:r>
        <w:rPr>
          <w:rFonts w:ascii="David" w:hAnsi="David" w:cs="David"/>
          <w:b/>
          <w:bCs/>
          <w:sz w:val="24"/>
          <w:szCs w:val="24"/>
          <w:rtl/>
        </w:rPr>
        <w:t>לאה ו-דוד אקשטיין נ' אפרים כהן</w:t>
      </w:r>
      <w:r>
        <w:rPr>
          <w:rFonts w:ascii="David" w:hAnsi="David" w:cs="David"/>
          <w:sz w:val="24"/>
          <w:szCs w:val="24"/>
          <w:rtl/>
        </w:rPr>
        <w:t>  9.6.74</w:t>
      </w:r>
      <w:r>
        <w:rPr>
          <w:rFonts w:ascii="David" w:hAnsi="David" w:cs="David"/>
          <w:b/>
          <w:bCs/>
          <w:sz w:val="24"/>
          <w:szCs w:val="24"/>
          <w:rtl/>
        </w:rPr>
        <w:t xml:space="preserve"> </w:t>
      </w:r>
      <w:r>
        <w:rPr>
          <w:rFonts w:ascii="David" w:hAnsi="David" w:cs="David"/>
          <w:sz w:val="24"/>
          <w:szCs w:val="24"/>
          <w:rtl/>
        </w:rPr>
        <w:t>).</w:t>
      </w:r>
    </w:p>
    <w:p w:rsidR="00DF5152" w:rsidRDefault="00DF5152" w:rsidP="00DF5152">
      <w:pPr>
        <w:pStyle w:val="ad"/>
        <w:spacing w:after="0" w:line="360" w:lineRule="auto"/>
        <w:ind w:left="509"/>
        <w:jc w:val="both"/>
        <w:rPr>
          <w:rFonts w:ascii="David" w:hAnsi="David" w:cs="David"/>
          <w:sz w:val="24"/>
          <w:szCs w:val="24"/>
          <w:rtl/>
        </w:rPr>
      </w:pPr>
    </w:p>
    <w:p w:rsidR="001E218A" w:rsidRDefault="001E218A" w:rsidP="00DF5152">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בנוסף ל</w:t>
      </w:r>
      <w:r w:rsidR="00DF5152">
        <w:rPr>
          <w:rFonts w:ascii="David" w:hAnsi="David" w:cs="David" w:hint="cs"/>
          <w:sz w:val="24"/>
          <w:szCs w:val="24"/>
          <w:rtl/>
        </w:rPr>
        <w:t>תנאים</w:t>
      </w:r>
      <w:r>
        <w:rPr>
          <w:rFonts w:ascii="David" w:hAnsi="David" w:cs="David"/>
          <w:sz w:val="24"/>
          <w:szCs w:val="24"/>
          <w:rtl/>
        </w:rPr>
        <w:t xml:space="preserve"> הנ"ל וכפי שנדרש ביחס ליתר סוגי הצוואות, על בית המשפט להשתכנע באמיתות הצוואה וכי הצוואה משקפת את גמירות דעתו של המצווה. (ר' לדוג' ע"א 88/88 </w:t>
      </w:r>
      <w:r>
        <w:rPr>
          <w:rFonts w:ascii="David" w:hAnsi="David" w:cs="David"/>
          <w:b/>
          <w:bCs/>
          <w:sz w:val="24"/>
          <w:szCs w:val="24"/>
          <w:rtl/>
        </w:rPr>
        <w:t xml:space="preserve">יעקובוביץ נ' היועמ"ש,  </w:t>
      </w:r>
      <w:r>
        <w:rPr>
          <w:rFonts w:ascii="David" w:hAnsi="David" w:cs="David"/>
          <w:sz w:val="24"/>
          <w:szCs w:val="24"/>
          <w:rtl/>
        </w:rPr>
        <w:t>פ''ד מד(2) 69).</w:t>
      </w:r>
    </w:p>
    <w:p w:rsidR="001E218A" w:rsidRDefault="001E218A" w:rsidP="001E218A">
      <w:pPr>
        <w:pStyle w:val="ad"/>
        <w:spacing w:after="0" w:line="360" w:lineRule="auto"/>
        <w:ind w:left="509" w:hanging="425"/>
        <w:jc w:val="both"/>
        <w:rPr>
          <w:rFonts w:ascii="David" w:hAnsi="David" w:cs="David"/>
          <w:sz w:val="24"/>
          <w:szCs w:val="24"/>
          <w:rtl/>
        </w:rPr>
      </w:pPr>
    </w:p>
    <w:p w:rsidR="00DF5152" w:rsidRDefault="00DF5152" w:rsidP="001E218A">
      <w:pPr>
        <w:pStyle w:val="ad"/>
        <w:spacing w:after="0" w:line="360" w:lineRule="auto"/>
        <w:ind w:left="509" w:hanging="425"/>
        <w:jc w:val="both"/>
        <w:rPr>
          <w:rFonts w:ascii="David" w:hAnsi="David" w:cs="David"/>
          <w:sz w:val="24"/>
          <w:szCs w:val="24"/>
          <w:rtl/>
        </w:rPr>
      </w:pPr>
    </w:p>
    <w:p w:rsidR="001E218A" w:rsidRDefault="001E218A" w:rsidP="001E218A">
      <w:pPr>
        <w:spacing w:line="360" w:lineRule="auto"/>
        <w:ind w:left="509" w:hanging="425"/>
        <w:jc w:val="both"/>
        <w:rPr>
          <w:rFonts w:ascii="David" w:hAnsi="David"/>
          <w:b/>
          <w:bCs/>
          <w:u w:val="single"/>
          <w:rtl/>
        </w:rPr>
      </w:pPr>
      <w:r>
        <w:rPr>
          <w:rFonts w:ascii="David" w:hAnsi="David"/>
          <w:b/>
          <w:bCs/>
          <w:u w:val="single"/>
          <w:rtl/>
        </w:rPr>
        <w:t>מן הכלל אל הפרט</w:t>
      </w:r>
    </w:p>
    <w:p w:rsidR="00DF5152" w:rsidRDefault="00DF5152" w:rsidP="001E218A">
      <w:pPr>
        <w:spacing w:line="360" w:lineRule="auto"/>
        <w:ind w:left="509" w:hanging="425"/>
        <w:jc w:val="both"/>
        <w:rPr>
          <w:rFonts w:ascii="David" w:hAnsi="David"/>
          <w:b/>
          <w:bCs/>
          <w:u w:val="single"/>
          <w:rtl/>
        </w:rPr>
      </w:pPr>
    </w:p>
    <w:p w:rsidR="001E218A" w:rsidRDefault="001E218A" w:rsidP="001E218A">
      <w:pPr>
        <w:pStyle w:val="ad"/>
        <w:numPr>
          <w:ilvl w:val="0"/>
          <w:numId w:val="1"/>
        </w:numPr>
        <w:spacing w:after="0" w:line="360" w:lineRule="auto"/>
        <w:ind w:left="509" w:hanging="425"/>
        <w:jc w:val="both"/>
        <w:rPr>
          <w:rFonts w:ascii="David" w:hAnsi="David" w:cs="David"/>
          <w:sz w:val="24"/>
          <w:szCs w:val="24"/>
          <w:shd w:val="clear" w:color="auto" w:fill="FFFFFF"/>
          <w:rtl/>
        </w:rPr>
      </w:pPr>
      <w:r>
        <w:rPr>
          <w:rFonts w:ascii="David" w:hAnsi="David" w:cs="David"/>
          <w:sz w:val="24"/>
          <w:szCs w:val="24"/>
          <w:rtl/>
        </w:rPr>
        <w:t>ל</w:t>
      </w:r>
      <w:r>
        <w:rPr>
          <w:rFonts w:ascii="David" w:hAnsi="David" w:cs="David"/>
          <w:sz w:val="24"/>
          <w:szCs w:val="24"/>
          <w:shd w:val="clear" w:color="auto" w:fill="FFFFFF"/>
          <w:rtl/>
        </w:rPr>
        <w:t xml:space="preserve">אחר שעיינתי בכלל המידע אשר הונח לפניי וכן שמעתי טענות ועדויות הצדדים והעדים, באתי לכלל מסקנה כי לא עלה בידי המבקש לעמוד בנטל הנדרש לשם הוכחות קיומה של צוואת "שכיב מרע" . </w:t>
      </w:r>
    </w:p>
    <w:p w:rsidR="001E218A" w:rsidRDefault="001E218A" w:rsidP="001E218A">
      <w:pPr>
        <w:pStyle w:val="ad"/>
        <w:spacing w:after="0" w:line="360" w:lineRule="auto"/>
        <w:ind w:left="509"/>
        <w:jc w:val="both"/>
        <w:rPr>
          <w:rFonts w:ascii="David" w:hAnsi="David" w:cs="David"/>
          <w:sz w:val="24"/>
          <w:szCs w:val="24"/>
          <w:shd w:val="clear" w:color="auto" w:fill="FFFFFF"/>
          <w:rtl/>
        </w:rPr>
      </w:pPr>
      <w:r>
        <w:rPr>
          <w:rFonts w:ascii="David" w:hAnsi="David" w:cs="David"/>
          <w:sz w:val="24"/>
          <w:szCs w:val="24"/>
          <w:shd w:val="clear" w:color="auto" w:fill="FFFFFF"/>
          <w:rtl/>
        </w:rPr>
        <w:t xml:space="preserve">בהתאם ומשלא הוגשה התנגדות לקיום צו ירושה וממילא לא נטען כנגד הבקשה דבר, יש להיעתר למתן הצו המבוקש. </w:t>
      </w:r>
    </w:p>
    <w:p w:rsidR="001E218A" w:rsidRDefault="001E218A" w:rsidP="001E218A">
      <w:pPr>
        <w:pStyle w:val="ad"/>
        <w:spacing w:after="0" w:line="360" w:lineRule="auto"/>
        <w:ind w:left="509" w:hanging="284"/>
        <w:jc w:val="both"/>
        <w:rPr>
          <w:rFonts w:ascii="David" w:hAnsi="David" w:cs="David"/>
          <w:b/>
          <w:bCs/>
          <w:sz w:val="24"/>
          <w:szCs w:val="24"/>
          <w:shd w:val="clear" w:color="auto" w:fill="FFFFFF"/>
          <w:rtl/>
        </w:rPr>
      </w:pPr>
    </w:p>
    <w:p w:rsidR="001E218A" w:rsidRDefault="001E218A" w:rsidP="001E218A">
      <w:pPr>
        <w:pStyle w:val="ad"/>
        <w:spacing w:after="0" w:line="360" w:lineRule="auto"/>
        <w:ind w:left="509" w:hanging="284"/>
        <w:jc w:val="both"/>
        <w:rPr>
          <w:rFonts w:ascii="David" w:hAnsi="David" w:cs="David"/>
          <w:b/>
          <w:bCs/>
          <w:sz w:val="24"/>
          <w:szCs w:val="24"/>
          <w:shd w:val="clear" w:color="auto" w:fill="FFFFFF"/>
        </w:rPr>
      </w:pPr>
      <w:r>
        <w:rPr>
          <w:rFonts w:ascii="David" w:hAnsi="David" w:cs="David"/>
          <w:b/>
          <w:bCs/>
          <w:sz w:val="24"/>
          <w:szCs w:val="24"/>
          <w:shd w:val="clear" w:color="auto" w:fill="FFFFFF"/>
          <w:rtl/>
        </w:rPr>
        <w:t>להלן יפורטו נימוקיי.</w:t>
      </w:r>
    </w:p>
    <w:p w:rsidR="001E218A" w:rsidRDefault="001E218A" w:rsidP="001E218A">
      <w:pPr>
        <w:pStyle w:val="ad"/>
        <w:spacing w:after="0" w:line="360" w:lineRule="auto"/>
        <w:ind w:left="509" w:hanging="284"/>
        <w:jc w:val="both"/>
        <w:rPr>
          <w:rFonts w:ascii="David" w:hAnsi="David" w:cs="David"/>
          <w:b/>
          <w:bCs/>
          <w:sz w:val="24"/>
          <w:szCs w:val="24"/>
          <w:shd w:val="clear" w:color="auto" w:fill="FFFFFF"/>
        </w:rPr>
      </w:pPr>
    </w:p>
    <w:p w:rsidR="001E218A" w:rsidRDefault="001E218A" w:rsidP="00DF515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shd w:val="clear" w:color="auto" w:fill="FFFFFF"/>
          <w:rtl/>
        </w:rPr>
        <w:t xml:space="preserve">התנאים הקבועים בסעיף 23 לחוק הירושה הנם תנאים מצטברים </w:t>
      </w:r>
      <w:r>
        <w:rPr>
          <w:rFonts w:ascii="David" w:hAnsi="David" w:cs="David"/>
          <w:sz w:val="24"/>
          <w:szCs w:val="24"/>
          <w:rtl/>
        </w:rPr>
        <w:t>כאשר בשונה מצוואה בכתב נטל ההוכחה בדבר קיומם מוטל על המבקש לקיימה. המדובר בנטל הוכחה כבד בשל אי הודאות ב</w:t>
      </w:r>
      <w:r w:rsidR="00DF5152">
        <w:rPr>
          <w:rFonts w:ascii="David" w:hAnsi="David" w:cs="David" w:hint="cs"/>
          <w:sz w:val="24"/>
          <w:szCs w:val="24"/>
          <w:rtl/>
        </w:rPr>
        <w:t>יחס</w:t>
      </w:r>
      <w:r>
        <w:rPr>
          <w:rFonts w:ascii="David" w:hAnsi="David" w:cs="David"/>
          <w:sz w:val="24"/>
          <w:szCs w:val="24"/>
          <w:rtl/>
        </w:rPr>
        <w:t xml:space="preserve"> לרצון המצווה ונסיבות עריכת </w:t>
      </w:r>
      <w:r w:rsidR="00DF5152">
        <w:rPr>
          <w:rFonts w:ascii="David" w:hAnsi="David" w:cs="David" w:hint="cs"/>
          <w:sz w:val="24"/>
          <w:szCs w:val="24"/>
          <w:rtl/>
        </w:rPr>
        <w:t xml:space="preserve"> הצוואה </w:t>
      </w:r>
      <w:r>
        <w:rPr>
          <w:rFonts w:ascii="David" w:hAnsi="David" w:cs="David"/>
          <w:sz w:val="24"/>
          <w:szCs w:val="24"/>
          <w:rtl/>
        </w:rPr>
        <w:t>(ר' בעניין זה ע"א</w:t>
      </w:r>
      <w:r>
        <w:rPr>
          <w:rFonts w:ascii="David" w:hAnsi="David" w:cs="David"/>
          <w:sz w:val="24"/>
          <w:szCs w:val="24"/>
        </w:rPr>
        <w:t xml:space="preserve"> 436/01 </w:t>
      </w:r>
      <w:r>
        <w:rPr>
          <w:rFonts w:ascii="David" w:hAnsi="David" w:cs="David"/>
          <w:sz w:val="24"/>
          <w:szCs w:val="24"/>
          <w:rtl/>
        </w:rPr>
        <w:t> </w:t>
      </w:r>
      <w:r>
        <w:rPr>
          <w:rFonts w:ascii="David" w:hAnsi="David" w:cs="David"/>
          <w:b/>
          <w:bCs/>
          <w:sz w:val="24"/>
          <w:szCs w:val="24"/>
          <w:rtl/>
        </w:rPr>
        <w:t>רכאב נ' רכאב</w:t>
      </w:r>
      <w:r>
        <w:rPr>
          <w:rFonts w:ascii="David" w:hAnsi="David" w:cs="David"/>
          <w:sz w:val="24"/>
          <w:szCs w:val="24"/>
          <w:rtl/>
        </w:rPr>
        <w:t xml:space="preserve"> 9.2.04).</w:t>
      </w:r>
    </w:p>
    <w:p w:rsidR="001E218A" w:rsidRDefault="001E218A" w:rsidP="001E218A">
      <w:pPr>
        <w:pStyle w:val="ad"/>
        <w:spacing w:after="0" w:line="360" w:lineRule="auto"/>
        <w:ind w:left="509"/>
        <w:jc w:val="both"/>
        <w:rPr>
          <w:rFonts w:ascii="David" w:hAnsi="David" w:cs="David"/>
          <w:sz w:val="24"/>
          <w:szCs w:val="24"/>
          <w:rtl/>
        </w:rPr>
      </w:pPr>
    </w:p>
    <w:p w:rsidR="001E218A" w:rsidRDefault="001E218A" w:rsidP="00DF5152">
      <w:pPr>
        <w:pStyle w:val="ad"/>
        <w:numPr>
          <w:ilvl w:val="0"/>
          <w:numId w:val="1"/>
        </w:numPr>
        <w:spacing w:after="0" w:line="360" w:lineRule="auto"/>
        <w:ind w:left="509" w:hanging="425"/>
        <w:jc w:val="both"/>
        <w:rPr>
          <w:rFonts w:ascii="David" w:hAnsi="David" w:cs="David"/>
          <w:sz w:val="24"/>
          <w:szCs w:val="24"/>
        </w:rPr>
      </w:pPr>
      <w:r>
        <w:rPr>
          <w:rFonts w:ascii="David" w:hAnsi="David" w:cs="David"/>
          <w:color w:val="000000"/>
          <w:sz w:val="24"/>
          <w:szCs w:val="24"/>
          <w:rtl/>
        </w:rPr>
        <w:t>כנקודת מוצא, המבקש לא הוכיח בכל דרך כי במועד הרלוונטי לעריכת הצוואה הנטענת המנוח היה בבחינת שכיב מרע או ראה עצמו מול פני המוות</w:t>
      </w:r>
      <w:r>
        <w:rPr>
          <w:rFonts w:ascii="David" w:hAnsi="David" w:cs="David"/>
          <w:sz w:val="24"/>
          <w:szCs w:val="24"/>
          <w:rtl/>
        </w:rPr>
        <w:t xml:space="preserve">.   </w:t>
      </w:r>
    </w:p>
    <w:p w:rsidR="001E218A" w:rsidRDefault="001E218A" w:rsidP="00DF5152">
      <w:pPr>
        <w:pStyle w:val="ad"/>
        <w:spacing w:after="0" w:line="360" w:lineRule="auto"/>
        <w:ind w:left="509"/>
        <w:jc w:val="both"/>
        <w:rPr>
          <w:rFonts w:ascii="David" w:hAnsi="David" w:cs="David"/>
          <w:sz w:val="24"/>
          <w:szCs w:val="24"/>
          <w:shd w:val="clear" w:color="auto" w:fill="FFFFFF"/>
          <w:rtl/>
        </w:rPr>
      </w:pPr>
      <w:r>
        <w:rPr>
          <w:rFonts w:ascii="David" w:hAnsi="David" w:cs="David"/>
          <w:sz w:val="24"/>
          <w:szCs w:val="24"/>
          <w:rtl/>
        </w:rPr>
        <w:t>המבקש לא צירף ולא ביקש לצרף חוות דעת רפואית או כל מסמך רפואי אחר וממילא ולא ביקש להורות על מינוי מומחה רפואי שיחווה את דעתו בנוגע למצבו הרפואי של המנוח. גם לא הוצג בפני כל מסמך רפואי המפרט את סיבת פטירתו של המנוח או תיעוד רפואי ממנו ניתן ללמוד כי מצבו במועד הרלוונטי היה סופני. לא ניתן להסיק אך על יסוד סמיכות הזמנים היחסית שבין מועד עריכת הצוואה הנטען לבין מועד הפטירה, כל ממצא עובדתי בקשר עם מצבו הבריאותי של המנוח</w:t>
      </w:r>
      <w:r w:rsidR="00DF5152">
        <w:rPr>
          <w:rFonts w:ascii="David" w:hAnsi="David" w:cs="David" w:hint="cs"/>
          <w:sz w:val="24"/>
          <w:szCs w:val="24"/>
          <w:rtl/>
        </w:rPr>
        <w:t>.</w:t>
      </w:r>
      <w:r>
        <w:rPr>
          <w:rFonts w:ascii="David" w:hAnsi="David" w:cs="David"/>
          <w:sz w:val="24"/>
          <w:szCs w:val="24"/>
          <w:rtl/>
        </w:rPr>
        <w:t xml:space="preserve"> גם </w:t>
      </w:r>
      <w:r w:rsidR="00DF5152">
        <w:rPr>
          <w:rFonts w:ascii="David" w:hAnsi="David" w:cs="David" w:hint="cs"/>
          <w:sz w:val="24"/>
          <w:szCs w:val="24"/>
          <w:rtl/>
        </w:rPr>
        <w:t xml:space="preserve">אין </w:t>
      </w:r>
      <w:r>
        <w:rPr>
          <w:rFonts w:ascii="David" w:hAnsi="David" w:cs="David"/>
          <w:sz w:val="24"/>
          <w:szCs w:val="24"/>
          <w:rtl/>
        </w:rPr>
        <w:t xml:space="preserve">די בעובדה שהמנוח אושפז כשבועיים לפני פטירתו כדי לגבש כל מסקנה באשר למצבו בפועל. </w:t>
      </w:r>
      <w:r>
        <w:rPr>
          <w:rFonts w:ascii="David" w:hAnsi="David" w:cs="David"/>
          <w:sz w:val="24"/>
          <w:szCs w:val="24"/>
          <w:shd w:val="clear" w:color="auto" w:fill="FFFFFF"/>
          <w:rtl/>
        </w:rPr>
        <w:t> </w:t>
      </w:r>
    </w:p>
    <w:p w:rsidR="001E218A" w:rsidRDefault="001E218A" w:rsidP="0031331C">
      <w:pPr>
        <w:pStyle w:val="ad"/>
        <w:spacing w:after="0" w:line="360" w:lineRule="auto"/>
        <w:ind w:left="509"/>
        <w:jc w:val="both"/>
        <w:rPr>
          <w:rFonts w:ascii="David" w:hAnsi="David" w:cs="David"/>
          <w:sz w:val="24"/>
          <w:szCs w:val="24"/>
          <w:shd w:val="clear" w:color="auto" w:fill="FFFFFF"/>
          <w:rtl/>
        </w:rPr>
      </w:pPr>
      <w:r>
        <w:rPr>
          <w:rFonts w:ascii="David" w:hAnsi="David" w:cs="David"/>
          <w:sz w:val="24"/>
          <w:szCs w:val="24"/>
          <w:shd w:val="clear" w:color="auto" w:fill="FFFFFF"/>
          <w:rtl/>
        </w:rPr>
        <w:t>זאת ועוד , לא היה בעדות המבקש והעד הנוסף כדי ללמד על אודות מצבו הרפואי של המנוח ואף הובהר על ידי העד הנוסף כי לא יודע מאיזה "בעיות בריאות" המנוח סבל  (עמ' 35 ש' 25), וכי אין בידו גם לדעת אם המנוח חשב שהוא הולך למות ( "</w:t>
      </w:r>
      <w:r>
        <w:rPr>
          <w:rFonts w:ascii="David" w:hAnsi="David" w:cs="David"/>
          <w:b/>
          <w:bCs/>
          <w:sz w:val="24"/>
          <w:szCs w:val="24"/>
          <w:shd w:val="clear" w:color="auto" w:fill="FFFFFF"/>
          <w:rtl/>
        </w:rPr>
        <w:t>לא אמרתי שהוא חשב שהוא הולך למות אמרתי אולי אני לא מתבסס על שום דבר</w:t>
      </w:r>
      <w:r>
        <w:rPr>
          <w:rFonts w:ascii="David" w:hAnsi="David" w:cs="David"/>
          <w:sz w:val="24"/>
          <w:szCs w:val="24"/>
          <w:shd w:val="clear" w:color="auto" w:fill="FFFFFF"/>
          <w:rtl/>
        </w:rPr>
        <w:t>" - עמ' 36 ש' 23-25 עמ' 37 ש' 1-7). כך</w:t>
      </w:r>
      <w:r w:rsidR="0031331C">
        <w:rPr>
          <w:rFonts w:ascii="David" w:hAnsi="David" w:cs="David" w:hint="cs"/>
          <w:sz w:val="24"/>
          <w:szCs w:val="24"/>
          <w:shd w:val="clear" w:color="auto" w:fill="FFFFFF"/>
          <w:rtl/>
        </w:rPr>
        <w:t xml:space="preserve"> ובנוסף </w:t>
      </w:r>
      <w:r>
        <w:rPr>
          <w:rFonts w:ascii="David" w:hAnsi="David" w:cs="David"/>
          <w:sz w:val="24"/>
          <w:szCs w:val="24"/>
          <w:shd w:val="clear" w:color="auto" w:fill="FFFFFF"/>
          <w:rtl/>
        </w:rPr>
        <w:t xml:space="preserve"> גרושתו</w:t>
      </w:r>
      <w:r w:rsidR="0031331C">
        <w:rPr>
          <w:rFonts w:ascii="David" w:hAnsi="David" w:cs="David" w:hint="cs"/>
          <w:sz w:val="24"/>
          <w:szCs w:val="24"/>
          <w:shd w:val="clear" w:color="auto" w:fill="FFFFFF"/>
          <w:rtl/>
        </w:rPr>
        <w:t xml:space="preserve"> של המנוח העידה ודבריה לא נסתרו, </w:t>
      </w:r>
      <w:r>
        <w:rPr>
          <w:rFonts w:ascii="David" w:hAnsi="David" w:cs="David"/>
          <w:sz w:val="24"/>
          <w:szCs w:val="24"/>
          <w:shd w:val="clear" w:color="auto" w:fill="FFFFFF"/>
          <w:rtl/>
        </w:rPr>
        <w:t>כי השניים שמרו על יחסים טובים לאורך השנים</w:t>
      </w:r>
      <w:r w:rsidR="0031331C">
        <w:rPr>
          <w:rFonts w:ascii="David" w:hAnsi="David" w:cs="David" w:hint="cs"/>
          <w:sz w:val="24"/>
          <w:szCs w:val="24"/>
          <w:shd w:val="clear" w:color="auto" w:fill="FFFFFF"/>
          <w:rtl/>
        </w:rPr>
        <w:t>,</w:t>
      </w:r>
      <w:r>
        <w:rPr>
          <w:rFonts w:ascii="David" w:hAnsi="David" w:cs="David"/>
          <w:sz w:val="24"/>
          <w:szCs w:val="24"/>
          <w:shd w:val="clear" w:color="auto" w:fill="FFFFFF"/>
          <w:rtl/>
        </w:rPr>
        <w:t xml:space="preserve"> היא נהגה לטפל ברגליו כפדיקוריסטית והמנוח לא העלה בפניה עניין הירושה כלל ( </w:t>
      </w:r>
      <w:r>
        <w:rPr>
          <w:rFonts w:ascii="David" w:hAnsi="David" w:cs="David"/>
          <w:b/>
          <w:bCs/>
          <w:sz w:val="24"/>
          <w:szCs w:val="24"/>
          <w:shd w:val="clear" w:color="auto" w:fill="FFFFFF"/>
          <w:rtl/>
        </w:rPr>
        <w:t>"..הוא לא חשב שהוא הולך למות. אהב את עצמו ולא ציפה שיקרה לו דבר כזה ... הוא לא חשב שימות מהר , הייתה לו זיקה לחיים הוא לא חשב בכלל לעשות צוואה</w:t>
      </w:r>
      <w:r>
        <w:rPr>
          <w:rFonts w:ascii="David" w:hAnsi="David" w:cs="David"/>
          <w:sz w:val="24"/>
          <w:szCs w:val="24"/>
          <w:shd w:val="clear" w:color="auto" w:fill="FFFFFF"/>
          <w:rtl/>
        </w:rPr>
        <w:t xml:space="preserve">" עמ' 26 ש' 7-11).  </w:t>
      </w:r>
    </w:p>
    <w:p w:rsidR="001E218A" w:rsidRDefault="001E218A" w:rsidP="0031331C">
      <w:pPr>
        <w:pStyle w:val="ad"/>
        <w:spacing w:after="0" w:line="360" w:lineRule="auto"/>
        <w:ind w:left="510"/>
        <w:jc w:val="both"/>
        <w:rPr>
          <w:rFonts w:ascii="David" w:hAnsi="David" w:cs="David"/>
          <w:b/>
          <w:bCs/>
          <w:sz w:val="24"/>
          <w:szCs w:val="24"/>
          <w:shd w:val="clear" w:color="auto" w:fill="FFFFFF"/>
          <w:rtl/>
        </w:rPr>
      </w:pPr>
      <w:r>
        <w:rPr>
          <w:rFonts w:ascii="David" w:hAnsi="David" w:cs="David"/>
          <w:sz w:val="24"/>
          <w:szCs w:val="24"/>
          <w:rtl/>
        </w:rPr>
        <w:t>משלא צורפו מסמכים רפואיים ולא הונחה לפני תשתית ראייתית לגבי מצבו הרפואי של המנוח במועד פטירתו או בסמוך לכך, עת עסקינן בשאלה שברפואה שיש להוכיח באמצעות חוות דעת רפואית, אין בידי לקבוע כי מצבו הרפואי של המנוח גרם לו להרגיש אובייקטיבית או סובייקטיבית כי הוא עומד מול פני המוות. משמדובר, כאמור, בתנאי יסודי על פי סעיף 25 לחוק הירושה בלעדיו אין, הרי שדי בכך לקבוע כי דין הבקשה למתן צו לקיום צוואת "שכיב מרע" להידחות.</w:t>
      </w:r>
      <w:r>
        <w:rPr>
          <w:rFonts w:ascii="David" w:hAnsi="David" w:cs="David"/>
          <w:b/>
          <w:bCs/>
          <w:sz w:val="24"/>
          <w:szCs w:val="24"/>
          <w:shd w:val="clear" w:color="auto" w:fill="FFFFFF"/>
          <w:rtl/>
        </w:rPr>
        <w:t xml:space="preserve"> </w:t>
      </w:r>
    </w:p>
    <w:p w:rsidR="001E218A" w:rsidRDefault="001E218A" w:rsidP="0031331C">
      <w:pPr>
        <w:pStyle w:val="ad"/>
        <w:spacing w:after="0" w:line="360" w:lineRule="auto"/>
        <w:ind w:left="510"/>
        <w:jc w:val="both"/>
        <w:rPr>
          <w:rFonts w:ascii="David" w:hAnsi="David" w:cs="David"/>
          <w:b/>
          <w:bCs/>
          <w:sz w:val="24"/>
          <w:szCs w:val="24"/>
          <w:shd w:val="clear" w:color="auto" w:fill="FFFFFF"/>
          <w:rtl/>
        </w:rPr>
      </w:pPr>
    </w:p>
    <w:p w:rsidR="001E218A" w:rsidRDefault="001E218A" w:rsidP="0031331C">
      <w:pPr>
        <w:pStyle w:val="ad"/>
        <w:numPr>
          <w:ilvl w:val="0"/>
          <w:numId w:val="1"/>
        </w:numPr>
        <w:spacing w:after="0" w:line="360" w:lineRule="auto"/>
        <w:ind w:left="510" w:hanging="425"/>
        <w:jc w:val="both"/>
        <w:rPr>
          <w:rFonts w:ascii="David" w:hAnsi="David" w:cs="David"/>
          <w:b/>
          <w:bCs/>
          <w:sz w:val="24"/>
          <w:szCs w:val="24"/>
          <w:shd w:val="clear" w:color="auto" w:fill="FFFFFF"/>
        </w:rPr>
      </w:pPr>
      <w:r>
        <w:rPr>
          <w:rFonts w:ascii="David" w:hAnsi="David" w:cs="David"/>
          <w:sz w:val="24"/>
          <w:szCs w:val="24"/>
          <w:rtl/>
        </w:rPr>
        <w:t>למעלה מן הנדרש ועל מנת שהנייר לא יחסר</w:t>
      </w:r>
      <w:r w:rsidR="0031331C">
        <w:rPr>
          <w:rFonts w:ascii="David" w:hAnsi="David" w:cs="David" w:hint="cs"/>
          <w:sz w:val="24"/>
          <w:szCs w:val="24"/>
          <w:rtl/>
        </w:rPr>
        <w:t>,</w:t>
      </w:r>
      <w:r>
        <w:rPr>
          <w:rFonts w:ascii="David" w:hAnsi="David" w:cs="David"/>
          <w:sz w:val="24"/>
          <w:szCs w:val="24"/>
          <w:rtl/>
        </w:rPr>
        <w:t xml:space="preserve"> אדרש בתמצית גם לקיומם של התנאים הנוספים הקבועים בסעיף 23 </w:t>
      </w:r>
      <w:r w:rsidR="0031331C">
        <w:rPr>
          <w:rFonts w:ascii="David" w:hAnsi="David" w:cs="David"/>
          <w:sz w:val="24"/>
          <w:szCs w:val="24"/>
          <w:rtl/>
        </w:rPr>
        <w:t>לחוק הירושה אשר כפי שיבואר להלן</w:t>
      </w:r>
      <w:r>
        <w:rPr>
          <w:rFonts w:ascii="David" w:hAnsi="David" w:cs="David"/>
          <w:sz w:val="24"/>
          <w:szCs w:val="24"/>
          <w:rtl/>
        </w:rPr>
        <w:t xml:space="preserve"> יש בבחינתם לתמוך במסקנתי דלעיל. </w:t>
      </w:r>
    </w:p>
    <w:p w:rsidR="001E218A" w:rsidRDefault="001E218A" w:rsidP="0031331C">
      <w:pPr>
        <w:pStyle w:val="ad"/>
        <w:spacing w:after="0" w:line="360" w:lineRule="auto"/>
        <w:ind w:left="510"/>
        <w:jc w:val="both"/>
        <w:rPr>
          <w:rFonts w:ascii="David" w:hAnsi="David" w:cs="David"/>
          <w:b/>
          <w:bCs/>
          <w:sz w:val="24"/>
          <w:szCs w:val="24"/>
          <w:shd w:val="clear" w:color="auto" w:fill="FFFFFF"/>
        </w:rPr>
      </w:pPr>
    </w:p>
    <w:p w:rsidR="001E218A" w:rsidRDefault="001E218A" w:rsidP="0031331C">
      <w:pPr>
        <w:pStyle w:val="ad"/>
        <w:numPr>
          <w:ilvl w:val="0"/>
          <w:numId w:val="1"/>
        </w:numPr>
        <w:spacing w:after="0" w:line="360" w:lineRule="auto"/>
        <w:ind w:left="510" w:hanging="425"/>
        <w:jc w:val="both"/>
        <w:rPr>
          <w:rFonts w:ascii="David" w:hAnsi="David" w:cs="David"/>
          <w:b/>
          <w:bCs/>
          <w:sz w:val="24"/>
          <w:szCs w:val="24"/>
          <w:shd w:val="clear" w:color="auto" w:fill="FFFFFF"/>
        </w:rPr>
      </w:pPr>
      <w:r>
        <w:rPr>
          <w:rFonts w:ascii="David" w:hAnsi="David" w:cs="David"/>
          <w:sz w:val="24"/>
          <w:szCs w:val="24"/>
          <w:shd w:val="clear" w:color="auto" w:fill="FFFFFF"/>
          <w:rtl/>
        </w:rPr>
        <w:t xml:space="preserve">סעיף 23 לחוק הירושה קובע כי יש לפרט בזיכרון הדברים את: "... </w:t>
      </w:r>
      <w:r>
        <w:rPr>
          <w:rFonts w:ascii="David" w:hAnsi="David" w:cs="David"/>
          <w:b/>
          <w:bCs/>
          <w:sz w:val="24"/>
          <w:szCs w:val="24"/>
          <w:rtl/>
        </w:rPr>
        <w:t>דברי המצווה, בציון היום והנסיבות לעשיית הצוואה</w:t>
      </w:r>
      <w:r>
        <w:rPr>
          <w:rFonts w:ascii="David" w:hAnsi="David" w:cs="David"/>
          <w:sz w:val="24"/>
          <w:szCs w:val="24"/>
          <w:shd w:val="clear" w:color="auto" w:fill="FFFFFF"/>
          <w:rtl/>
        </w:rPr>
        <w:t>..."</w:t>
      </w:r>
      <w:r>
        <w:rPr>
          <w:rFonts w:ascii="David" w:hAnsi="David" w:cs="David"/>
          <w:b/>
          <w:bCs/>
          <w:sz w:val="24"/>
          <w:szCs w:val="24"/>
          <w:shd w:val="clear" w:color="auto" w:fill="FFFFFF"/>
          <w:rtl/>
        </w:rPr>
        <w:t>.</w:t>
      </w:r>
    </w:p>
    <w:p w:rsidR="001E218A" w:rsidRDefault="001E218A" w:rsidP="0031331C">
      <w:pPr>
        <w:pStyle w:val="ad"/>
        <w:spacing w:after="0" w:line="360" w:lineRule="auto"/>
        <w:ind w:left="509"/>
        <w:jc w:val="both"/>
        <w:rPr>
          <w:rFonts w:ascii="David" w:hAnsi="David" w:cs="David"/>
          <w:sz w:val="24"/>
          <w:szCs w:val="24"/>
          <w:shd w:val="clear" w:color="auto" w:fill="FFFFFF"/>
        </w:rPr>
      </w:pPr>
      <w:r>
        <w:rPr>
          <w:rFonts w:ascii="David" w:hAnsi="David" w:cs="David"/>
          <w:sz w:val="24"/>
          <w:szCs w:val="24"/>
          <w:shd w:val="clear" w:color="auto" w:fill="FFFFFF"/>
          <w:rtl/>
        </w:rPr>
        <w:t>עיון בזיכרון הדברים מעלה כי דבריו המדויקים של המנוח לא פורטו ואף נשמטו ממנו פרטים מהותיים ובין היתר-  לא נרשם מועד מדויק בו נשמעו דברי המצווה אלא נרשם באופן מעורפל כי:</w:t>
      </w:r>
      <w:r>
        <w:rPr>
          <w:rFonts w:ascii="David" w:hAnsi="David" w:cs="David"/>
          <w:b/>
          <w:bCs/>
          <w:sz w:val="24"/>
          <w:szCs w:val="24"/>
          <w:shd w:val="clear" w:color="auto" w:fill="FFFFFF"/>
          <w:rtl/>
        </w:rPr>
        <w:t xml:space="preserve"> "  בהיותנו אצלו בבית וגם פעמים הרבה</w:t>
      </w:r>
      <w:r w:rsidR="0031331C">
        <w:rPr>
          <w:rFonts w:ascii="David" w:hAnsi="David" w:cs="David"/>
          <w:b/>
          <w:bCs/>
          <w:sz w:val="24"/>
          <w:szCs w:val="24"/>
          <w:shd w:val="clear" w:color="auto" w:fill="FFFFFF"/>
          <w:rtl/>
        </w:rPr>
        <w:t xml:space="preserve"> הביע דעתו וצוואתו בעל פה... "</w:t>
      </w:r>
      <w:r w:rsidR="0031331C">
        <w:rPr>
          <w:rFonts w:ascii="David" w:hAnsi="David" w:cs="David" w:hint="cs"/>
          <w:b/>
          <w:bCs/>
          <w:sz w:val="24"/>
          <w:szCs w:val="24"/>
          <w:shd w:val="clear" w:color="auto" w:fill="FFFFFF"/>
          <w:rtl/>
        </w:rPr>
        <w:t xml:space="preserve">, </w:t>
      </w:r>
      <w:r>
        <w:rPr>
          <w:rFonts w:ascii="David" w:hAnsi="David" w:cs="David"/>
          <w:sz w:val="24"/>
          <w:szCs w:val="24"/>
          <w:shd w:val="clear" w:color="auto" w:fill="FFFFFF"/>
          <w:rtl/>
        </w:rPr>
        <w:t xml:space="preserve">לא צוין דבר מצבו הרפואי של המנוח והנסיבות שהובילו לעריכת צוואה בעל פה , גם דברי המצווה באשר למה שיעשה ברכושו צוין באופן לקוני ביותר. </w:t>
      </w:r>
    </w:p>
    <w:p w:rsidR="001E218A" w:rsidRDefault="001E218A" w:rsidP="001E218A">
      <w:pPr>
        <w:pStyle w:val="ad"/>
        <w:spacing w:after="0" w:line="360" w:lineRule="auto"/>
        <w:ind w:left="509"/>
        <w:jc w:val="both"/>
        <w:rPr>
          <w:rFonts w:ascii="David" w:hAnsi="David" w:cs="David"/>
          <w:b/>
          <w:bCs/>
          <w:sz w:val="24"/>
          <w:szCs w:val="24"/>
          <w:shd w:val="clear" w:color="auto" w:fill="FFFFFF"/>
          <w:rtl/>
        </w:rPr>
      </w:pPr>
    </w:p>
    <w:p w:rsidR="001E218A" w:rsidRDefault="001E218A" w:rsidP="0031331C">
      <w:pPr>
        <w:pStyle w:val="ad"/>
        <w:numPr>
          <w:ilvl w:val="0"/>
          <w:numId w:val="1"/>
        </w:numPr>
        <w:spacing w:after="0" w:line="360" w:lineRule="auto"/>
        <w:ind w:left="509" w:hanging="425"/>
        <w:jc w:val="both"/>
        <w:rPr>
          <w:rFonts w:ascii="David" w:hAnsi="David" w:cs="David"/>
          <w:sz w:val="24"/>
          <w:szCs w:val="24"/>
          <w:shd w:val="clear" w:color="auto" w:fill="FFFFFF"/>
          <w:rtl/>
        </w:rPr>
      </w:pPr>
      <w:r>
        <w:rPr>
          <w:rFonts w:ascii="David" w:hAnsi="David" w:cs="David"/>
          <w:sz w:val="24"/>
          <w:szCs w:val="24"/>
          <w:rtl/>
        </w:rPr>
        <w:t xml:space="preserve">לטענת המבקש, זיכרון הדברים הופקד אצל הרשם לענייני ירושה </w:t>
      </w:r>
      <w:r>
        <w:rPr>
          <w:rFonts w:ascii="David" w:hAnsi="David" w:cs="David"/>
          <w:sz w:val="24"/>
          <w:szCs w:val="24"/>
          <w:shd w:val="clear" w:color="auto" w:fill="FFFFFF"/>
          <w:rtl/>
        </w:rPr>
        <w:t>בשיהוי מה (19.12.2020) נוכח מגבלות שחלו באותה העת בשל מגפת הקורונה (ר' ס' 2 ב</w:t>
      </w:r>
      <w:r w:rsidR="0031331C">
        <w:rPr>
          <w:rFonts w:ascii="David" w:hAnsi="David" w:cs="David" w:hint="cs"/>
          <w:sz w:val="24"/>
          <w:szCs w:val="24"/>
          <w:shd w:val="clear" w:color="auto" w:fill="FFFFFF"/>
          <w:rtl/>
        </w:rPr>
        <w:t xml:space="preserve">'- </w:t>
      </w:r>
      <w:r>
        <w:rPr>
          <w:rFonts w:ascii="David" w:hAnsi="David" w:cs="David"/>
          <w:sz w:val="24"/>
          <w:szCs w:val="24"/>
          <w:shd w:val="clear" w:color="auto" w:fill="FFFFFF"/>
          <w:rtl/>
        </w:rPr>
        <w:t>ה</w:t>
      </w:r>
      <w:r w:rsidR="0031331C">
        <w:rPr>
          <w:rFonts w:ascii="David" w:hAnsi="David" w:cs="David" w:hint="cs"/>
          <w:sz w:val="24"/>
          <w:szCs w:val="24"/>
          <w:shd w:val="clear" w:color="auto" w:fill="FFFFFF"/>
          <w:rtl/>
        </w:rPr>
        <w:t>'</w:t>
      </w:r>
      <w:r w:rsidR="0031331C">
        <w:rPr>
          <w:rFonts w:ascii="David" w:hAnsi="David" w:cs="David"/>
          <w:sz w:val="24"/>
          <w:szCs w:val="24"/>
          <w:shd w:val="clear" w:color="auto" w:fill="FFFFFF"/>
          <w:rtl/>
        </w:rPr>
        <w:t xml:space="preserve"> לתצהיר המבקש)</w:t>
      </w:r>
      <w:r w:rsidR="0031331C">
        <w:rPr>
          <w:rFonts w:ascii="David" w:hAnsi="David" w:cs="David" w:hint="cs"/>
          <w:sz w:val="24"/>
          <w:szCs w:val="24"/>
          <w:shd w:val="clear" w:color="auto" w:fill="FFFFFF"/>
          <w:rtl/>
        </w:rPr>
        <w:t>.</w:t>
      </w:r>
      <w:r>
        <w:rPr>
          <w:rFonts w:ascii="David" w:hAnsi="David" w:cs="David"/>
          <w:sz w:val="24"/>
          <w:szCs w:val="24"/>
          <w:shd w:val="clear" w:color="auto" w:fill="FFFFFF"/>
          <w:rtl/>
        </w:rPr>
        <w:t xml:space="preserve"> עוד נטען כי עת פנה להגיש בקשה למתן צו קיום צוואה נמסר לו במזכירות רשם הירושה כי "נדרשת צורה פורמלית לזיכרון הדברים" (ר' ס' 2 ז לתצהי</w:t>
      </w:r>
      <w:r w:rsidR="0031331C">
        <w:rPr>
          <w:rFonts w:ascii="David" w:hAnsi="David" w:cs="David"/>
          <w:sz w:val="24"/>
          <w:szCs w:val="24"/>
          <w:shd w:val="clear" w:color="auto" w:fill="FFFFFF"/>
          <w:rtl/>
        </w:rPr>
        <w:t>ר המבקש)</w:t>
      </w:r>
      <w:r w:rsidR="0031331C">
        <w:rPr>
          <w:rFonts w:ascii="David" w:hAnsi="David" w:cs="David" w:hint="cs"/>
          <w:sz w:val="24"/>
          <w:szCs w:val="24"/>
          <w:shd w:val="clear" w:color="auto" w:fill="FFFFFF"/>
          <w:rtl/>
        </w:rPr>
        <w:t>,</w:t>
      </w:r>
      <w:r>
        <w:rPr>
          <w:rFonts w:ascii="David" w:hAnsi="David" w:cs="David"/>
          <w:sz w:val="24"/>
          <w:szCs w:val="24"/>
          <w:shd w:val="clear" w:color="auto" w:fill="FFFFFF"/>
          <w:rtl/>
        </w:rPr>
        <w:t xml:space="preserve"> משכך פנה יחד עם העד הנוסף לעו"ד אשר ערך לבקשתם ביום 22.2.2021 תצהיר מפורט הנושא כותרת "תצהיר שכיב מרע" אודות מעמד עריכת הצוואה והנסיבות שקדמו לה </w:t>
      </w:r>
      <w:r w:rsidR="0031331C">
        <w:rPr>
          <w:rFonts w:ascii="David" w:hAnsi="David" w:cs="David" w:hint="cs"/>
          <w:sz w:val="24"/>
          <w:szCs w:val="24"/>
          <w:shd w:val="clear" w:color="auto" w:fill="FFFFFF"/>
          <w:rtl/>
        </w:rPr>
        <w:t xml:space="preserve">ואשר </w:t>
      </w:r>
      <w:r w:rsidR="0031331C">
        <w:rPr>
          <w:rFonts w:ascii="David" w:hAnsi="David" w:cs="David"/>
          <w:sz w:val="24"/>
          <w:szCs w:val="24"/>
          <w:shd w:val="clear" w:color="auto" w:fill="FFFFFF"/>
          <w:rtl/>
        </w:rPr>
        <w:t>אותו ציר</w:t>
      </w:r>
      <w:r w:rsidR="0031331C">
        <w:rPr>
          <w:rFonts w:ascii="David" w:hAnsi="David" w:cs="David" w:hint="cs"/>
          <w:sz w:val="24"/>
          <w:szCs w:val="24"/>
          <w:shd w:val="clear" w:color="auto" w:fill="FFFFFF"/>
          <w:rtl/>
        </w:rPr>
        <w:t>ף</w:t>
      </w:r>
      <w:r>
        <w:rPr>
          <w:rFonts w:ascii="David" w:hAnsi="David" w:cs="David"/>
          <w:sz w:val="24"/>
          <w:szCs w:val="24"/>
          <w:shd w:val="clear" w:color="auto" w:fill="FFFFFF"/>
          <w:rtl/>
        </w:rPr>
        <w:t xml:space="preserve"> לבקשה למתן צו קיום צוואה (להלן: "</w:t>
      </w:r>
      <w:r>
        <w:rPr>
          <w:rFonts w:ascii="David" w:hAnsi="David" w:cs="David"/>
          <w:b/>
          <w:bCs/>
          <w:sz w:val="24"/>
          <w:szCs w:val="24"/>
          <w:shd w:val="clear" w:color="auto" w:fill="FFFFFF"/>
          <w:rtl/>
        </w:rPr>
        <w:t>תצהיר שכיב מרע"</w:t>
      </w:r>
      <w:r>
        <w:rPr>
          <w:rFonts w:ascii="David" w:hAnsi="David" w:cs="David"/>
          <w:sz w:val="24"/>
          <w:szCs w:val="24"/>
          <w:shd w:val="clear" w:color="auto" w:fill="FFFFFF"/>
          <w:rtl/>
        </w:rPr>
        <w:t xml:space="preserve"> - נספח ת/3 לתצהיר</w:t>
      </w:r>
      <w:r>
        <w:rPr>
          <w:rFonts w:ascii="David" w:hAnsi="David" w:cs="David"/>
          <w:sz w:val="24"/>
          <w:szCs w:val="24"/>
          <w:shd w:val="clear" w:color="auto" w:fill="FFFFFF"/>
        </w:rPr>
        <w:t xml:space="preserve">  </w:t>
      </w:r>
      <w:r>
        <w:rPr>
          <w:rFonts w:ascii="David" w:hAnsi="David" w:cs="David"/>
          <w:sz w:val="24"/>
          <w:szCs w:val="24"/>
          <w:shd w:val="clear" w:color="auto" w:fill="FFFFFF"/>
          <w:rtl/>
        </w:rPr>
        <w:t xml:space="preserve">המבקש). </w:t>
      </w:r>
    </w:p>
    <w:p w:rsidR="001E218A" w:rsidRDefault="00DD6B4E" w:rsidP="0031331C">
      <w:pPr>
        <w:pStyle w:val="ad"/>
        <w:spacing w:after="0" w:line="360" w:lineRule="auto"/>
        <w:ind w:left="509"/>
        <w:jc w:val="both"/>
        <w:rPr>
          <w:rFonts w:ascii="David" w:hAnsi="David" w:cs="David"/>
          <w:sz w:val="24"/>
          <w:szCs w:val="24"/>
          <w:shd w:val="clear" w:color="auto" w:fill="FFFFFF"/>
        </w:rPr>
      </w:pPr>
      <w:r>
        <w:rPr>
          <w:rFonts w:ascii="David" w:hAnsi="David" w:cs="David" w:hint="cs"/>
          <w:sz w:val="24"/>
          <w:szCs w:val="24"/>
          <w:shd w:val="clear" w:color="auto" w:fill="FFFFFF"/>
          <w:rtl/>
        </w:rPr>
        <w:t>ברם</w:t>
      </w:r>
      <w:r w:rsidR="001E218A">
        <w:rPr>
          <w:rFonts w:ascii="David" w:hAnsi="David" w:cs="David"/>
          <w:sz w:val="24"/>
          <w:szCs w:val="24"/>
          <w:shd w:val="clear" w:color="auto" w:fill="FFFFFF"/>
          <w:rtl/>
        </w:rPr>
        <w:t xml:space="preserve">, לא הוכח כי במועד הרלוונטי משרדי הרשם היו סגורים לקהל גם לא הוצגה לעיוני דרישת הרשם להוספת תצהיר. ברם, אף אניח כי זה היה מצב הדברים העובדתי הרי שתצהיר זה מעלה סימני שאלה של ממש אודות הגרסה העובדתית של העדים. </w:t>
      </w:r>
    </w:p>
    <w:p w:rsidR="002258DA" w:rsidRDefault="001E218A" w:rsidP="0031331C">
      <w:pPr>
        <w:pStyle w:val="ad"/>
        <w:spacing w:after="0" w:line="360" w:lineRule="auto"/>
        <w:ind w:left="509" w:hanging="284"/>
        <w:jc w:val="both"/>
        <w:rPr>
          <w:rFonts w:ascii="David" w:hAnsi="David" w:cs="David"/>
          <w:sz w:val="24"/>
          <w:szCs w:val="24"/>
          <w:shd w:val="clear" w:color="auto" w:fill="FFFFFF"/>
          <w:rtl/>
        </w:rPr>
      </w:pPr>
      <w:r>
        <w:rPr>
          <w:rFonts w:ascii="David" w:hAnsi="David" w:cs="David"/>
          <w:sz w:val="24"/>
          <w:szCs w:val="24"/>
          <w:shd w:val="clear" w:color="auto" w:fill="FFFFFF"/>
          <w:rtl/>
        </w:rPr>
        <w:t xml:space="preserve">     </w:t>
      </w:r>
    </w:p>
    <w:p w:rsidR="001E218A" w:rsidRDefault="001E218A" w:rsidP="002258DA">
      <w:pPr>
        <w:pStyle w:val="ad"/>
        <w:numPr>
          <w:ilvl w:val="0"/>
          <w:numId w:val="1"/>
        </w:numPr>
        <w:spacing w:after="0" w:line="360" w:lineRule="auto"/>
        <w:ind w:left="425" w:hanging="425"/>
        <w:jc w:val="both"/>
        <w:rPr>
          <w:rFonts w:ascii="David" w:hAnsi="David" w:cs="David"/>
          <w:sz w:val="24"/>
          <w:szCs w:val="24"/>
          <w:shd w:val="clear" w:color="auto" w:fill="FFFFFF"/>
        </w:rPr>
      </w:pPr>
      <w:r>
        <w:rPr>
          <w:rFonts w:ascii="David" w:hAnsi="David" w:cs="David"/>
          <w:sz w:val="24"/>
          <w:szCs w:val="24"/>
          <w:shd w:val="clear" w:color="auto" w:fill="FFFFFF"/>
          <w:rtl/>
        </w:rPr>
        <w:t xml:space="preserve">על פי גרסתם הראשונה של העדים  נטען כי מדובר בצוואה שנמסרה מפי המנוח ביום </w:t>
      </w:r>
      <w:r>
        <w:rPr>
          <w:rFonts w:ascii="David" w:hAnsi="David" w:cs="David"/>
          <w:b/>
          <w:bCs/>
          <w:sz w:val="24"/>
          <w:szCs w:val="24"/>
          <w:u w:val="single"/>
          <w:shd w:val="clear" w:color="auto" w:fill="FFFFFF"/>
          <w:rtl/>
        </w:rPr>
        <w:t>1.11.20</w:t>
      </w:r>
      <w:r>
        <w:rPr>
          <w:rFonts w:ascii="David" w:hAnsi="David" w:cs="David"/>
          <w:b/>
          <w:bCs/>
          <w:sz w:val="24"/>
          <w:szCs w:val="24"/>
          <w:shd w:val="clear" w:color="auto" w:fill="FFFFFF"/>
          <w:rtl/>
        </w:rPr>
        <w:t xml:space="preserve"> </w:t>
      </w:r>
      <w:r>
        <w:rPr>
          <w:rFonts w:ascii="David" w:hAnsi="David" w:cs="David"/>
          <w:b/>
          <w:bCs/>
          <w:sz w:val="24"/>
          <w:szCs w:val="24"/>
          <w:u w:val="single"/>
          <w:shd w:val="clear" w:color="auto" w:fill="FFFFFF"/>
          <w:rtl/>
        </w:rPr>
        <w:t xml:space="preserve">בביתו </w:t>
      </w:r>
      <w:r>
        <w:rPr>
          <w:rFonts w:ascii="David" w:hAnsi="David" w:cs="David"/>
          <w:sz w:val="24"/>
          <w:szCs w:val="24"/>
          <w:shd w:val="clear" w:color="auto" w:fill="FFFFFF"/>
          <w:rtl/>
        </w:rPr>
        <w:t>(ר'  ס' 3 לבקשה לצו קיום צוואה והאמור בזיכרון הדברים מיום 23.11.2020 ביחס למיקום).</w:t>
      </w:r>
    </w:p>
    <w:p w:rsidR="001E218A" w:rsidRDefault="001E218A" w:rsidP="001E218A">
      <w:pPr>
        <w:pStyle w:val="ad"/>
        <w:spacing w:after="0" w:line="360" w:lineRule="auto"/>
        <w:ind w:left="509" w:hanging="284"/>
        <w:jc w:val="both"/>
        <w:rPr>
          <w:rFonts w:ascii="David" w:hAnsi="David" w:cs="David"/>
          <w:sz w:val="24"/>
          <w:szCs w:val="24"/>
          <w:shd w:val="clear" w:color="auto" w:fill="FFFFFF"/>
        </w:rPr>
      </w:pPr>
      <w:r>
        <w:rPr>
          <w:rFonts w:ascii="David" w:hAnsi="David" w:cs="David"/>
          <w:sz w:val="24"/>
          <w:szCs w:val="24"/>
          <w:shd w:val="clear" w:color="auto" w:fill="FFFFFF"/>
          <w:rtl/>
        </w:rPr>
        <w:t>     תצהיר שכיב מרע מפרט גרסה שונה בתכלית עת צוין בסעיף 3 כי דברי המנוח נאמרו בפני העדים בעת שהמנוח שהה באשפוז בבי"ח שערי צדק בסמוך למועד פטירתו, "</w:t>
      </w:r>
      <w:r>
        <w:rPr>
          <w:rFonts w:ascii="David" w:hAnsi="David" w:cs="David"/>
          <w:b/>
          <w:bCs/>
          <w:sz w:val="24"/>
          <w:szCs w:val="24"/>
          <w:shd w:val="clear" w:color="auto" w:fill="FFFFFF"/>
          <w:rtl/>
        </w:rPr>
        <w:t>וכאשר הבינו כי ימיו ספורים, התיישבו לידו ושמעו בקשתו/צוואתו שבע"פ</w:t>
      </w:r>
      <w:r>
        <w:rPr>
          <w:rFonts w:ascii="David" w:hAnsi="David" w:cs="David"/>
          <w:sz w:val="24"/>
          <w:szCs w:val="24"/>
          <w:shd w:val="clear" w:color="auto" w:fill="FFFFFF"/>
          <w:rtl/>
        </w:rPr>
        <w:t>".</w:t>
      </w:r>
    </w:p>
    <w:p w:rsidR="001E218A" w:rsidRDefault="001E218A" w:rsidP="0031331C">
      <w:pPr>
        <w:pStyle w:val="ad"/>
        <w:spacing w:after="0" w:line="360" w:lineRule="auto"/>
        <w:ind w:left="509" w:hanging="284"/>
        <w:jc w:val="both"/>
        <w:rPr>
          <w:rFonts w:ascii="David" w:hAnsi="David" w:cs="David"/>
          <w:sz w:val="24"/>
          <w:szCs w:val="24"/>
          <w:shd w:val="clear" w:color="auto" w:fill="FFFFFF"/>
          <w:rtl/>
        </w:rPr>
      </w:pPr>
      <w:r>
        <w:rPr>
          <w:rFonts w:ascii="David" w:hAnsi="David" w:cs="David"/>
          <w:sz w:val="24"/>
          <w:szCs w:val="24"/>
          <w:shd w:val="clear" w:color="auto" w:fill="FFFFFF"/>
          <w:rtl/>
        </w:rPr>
        <w:t>     לא רק שלא היה בעדו</w:t>
      </w:r>
      <w:r w:rsidR="0031331C">
        <w:rPr>
          <w:rFonts w:ascii="David" w:hAnsi="David" w:cs="David" w:hint="cs"/>
          <w:sz w:val="24"/>
          <w:szCs w:val="24"/>
          <w:shd w:val="clear" w:color="auto" w:fill="FFFFFF"/>
          <w:rtl/>
        </w:rPr>
        <w:t>יו</w:t>
      </w:r>
      <w:r>
        <w:rPr>
          <w:rFonts w:ascii="David" w:hAnsi="David" w:cs="David"/>
          <w:sz w:val="24"/>
          <w:szCs w:val="24"/>
          <w:shd w:val="clear" w:color="auto" w:fill="FFFFFF"/>
          <w:rtl/>
        </w:rPr>
        <w:t>ת המבקש והעד הנוסף כדי לבאר סתירה זו</w:t>
      </w:r>
      <w:r w:rsidR="0031331C">
        <w:rPr>
          <w:rFonts w:ascii="David" w:hAnsi="David" w:cs="David" w:hint="cs"/>
          <w:sz w:val="24"/>
          <w:szCs w:val="24"/>
          <w:shd w:val="clear" w:color="auto" w:fill="FFFFFF"/>
          <w:rtl/>
        </w:rPr>
        <w:t>,</w:t>
      </w:r>
      <w:r>
        <w:rPr>
          <w:rFonts w:ascii="David" w:hAnsi="David" w:cs="David"/>
          <w:sz w:val="24"/>
          <w:szCs w:val="24"/>
          <w:shd w:val="clear" w:color="auto" w:fill="FFFFFF"/>
          <w:rtl/>
        </w:rPr>
        <w:t xml:space="preserve"> אלא שבחקירתו טען העד הנוסף כי הוא מעולם לא היה בבי"ח שערי צדק ואת דברי המנוח שמע בביתו במועד שאינו זכור לו במדויק אך בתקופה שלאחר חזרתו מאשפוז בבית חולים סורוקה בשל כריתת רגלו ולמעשה חודשים קודם לאשפוז בבית חולים שערי צדק שם נפטר:</w:t>
      </w:r>
    </w:p>
    <w:p w:rsidR="001E218A" w:rsidRPr="008B47E4" w:rsidRDefault="002258DA" w:rsidP="002258DA">
      <w:pPr>
        <w:spacing w:line="360" w:lineRule="auto"/>
        <w:ind w:left="850" w:hanging="625"/>
        <w:jc w:val="both"/>
        <w:rPr>
          <w:rFonts w:ascii="David" w:hAnsi="David"/>
          <w:b/>
          <w:bCs/>
          <w:shd w:val="clear" w:color="auto" w:fill="FFFFFF"/>
          <w:rtl/>
        </w:rPr>
      </w:pPr>
      <w:r>
        <w:rPr>
          <w:rFonts w:ascii="David" w:hAnsi="David"/>
          <w:b/>
          <w:bCs/>
          <w:shd w:val="clear" w:color="auto" w:fill="FFFFFF"/>
          <w:rtl/>
        </w:rPr>
        <w:t xml:space="preserve">     </w:t>
      </w:r>
      <w:r w:rsidRPr="008B47E4">
        <w:rPr>
          <w:rFonts w:ascii="David" w:hAnsi="David"/>
          <w:b/>
          <w:bCs/>
          <w:shd w:val="clear" w:color="auto" w:fill="FFFFFF"/>
          <w:rtl/>
        </w:rPr>
        <w:t>"ש:</w:t>
      </w:r>
      <w:r w:rsidRPr="008B47E4">
        <w:rPr>
          <w:rFonts w:ascii="David" w:hAnsi="David" w:hint="cs"/>
          <w:b/>
          <w:bCs/>
          <w:shd w:val="clear" w:color="auto" w:fill="FFFFFF"/>
          <w:rtl/>
        </w:rPr>
        <w:t xml:space="preserve"> </w:t>
      </w:r>
      <w:r w:rsidR="001E218A" w:rsidRPr="008B47E4">
        <w:rPr>
          <w:rFonts w:ascii="David" w:hAnsi="David"/>
          <w:b/>
          <w:bCs/>
          <w:shd w:val="clear" w:color="auto" w:fill="FFFFFF"/>
          <w:rtl/>
        </w:rPr>
        <w:t>אתה לא היית בשערי צדק?</w:t>
      </w:r>
    </w:p>
    <w:p w:rsidR="002258DA" w:rsidRPr="008B47E4" w:rsidRDefault="001E218A" w:rsidP="002258DA">
      <w:pPr>
        <w:spacing w:line="360" w:lineRule="auto"/>
        <w:ind w:left="850" w:hanging="625"/>
        <w:jc w:val="both"/>
        <w:rPr>
          <w:rFonts w:ascii="David" w:hAnsi="David"/>
          <w:b/>
          <w:bCs/>
          <w:shd w:val="clear" w:color="auto" w:fill="FFFFFF"/>
          <w:rtl/>
        </w:rPr>
      </w:pPr>
      <w:r w:rsidRPr="008B47E4">
        <w:rPr>
          <w:rFonts w:ascii="David" w:hAnsi="David"/>
          <w:b/>
          <w:bCs/>
          <w:shd w:val="clear" w:color="auto" w:fill="FFFFFF"/>
          <w:rtl/>
        </w:rPr>
        <w:t xml:space="preserve">     ת:   לא. מעולם לא. גם לא ביקרתי אותו בסורוקה. צריך ללכת עם מונית והליכון. לא ביקרתי </w:t>
      </w:r>
      <w:r w:rsidR="002258DA" w:rsidRPr="008B47E4">
        <w:rPr>
          <w:rFonts w:ascii="David" w:hAnsi="David" w:hint="cs"/>
          <w:b/>
          <w:bCs/>
          <w:shd w:val="clear" w:color="auto" w:fill="FFFFFF"/>
          <w:rtl/>
        </w:rPr>
        <w:t xml:space="preserve">     </w:t>
      </w:r>
    </w:p>
    <w:p w:rsidR="001E218A" w:rsidRPr="008B47E4" w:rsidRDefault="002258DA" w:rsidP="002258DA">
      <w:pPr>
        <w:spacing w:line="360" w:lineRule="auto"/>
        <w:ind w:left="850" w:hanging="625"/>
        <w:jc w:val="both"/>
        <w:rPr>
          <w:rFonts w:ascii="David" w:hAnsi="David"/>
          <w:b/>
          <w:bCs/>
          <w:shd w:val="clear" w:color="auto" w:fill="FFFFFF"/>
        </w:rPr>
      </w:pPr>
      <w:r w:rsidRPr="008B47E4">
        <w:rPr>
          <w:rFonts w:ascii="David" w:hAnsi="David" w:hint="cs"/>
          <w:b/>
          <w:bCs/>
          <w:shd w:val="clear" w:color="auto" w:fill="FFFFFF"/>
          <w:rtl/>
        </w:rPr>
        <w:t xml:space="preserve">             </w:t>
      </w:r>
      <w:r w:rsidR="001E218A" w:rsidRPr="008B47E4">
        <w:rPr>
          <w:rFonts w:ascii="David" w:hAnsi="David"/>
          <w:b/>
          <w:bCs/>
          <w:shd w:val="clear" w:color="auto" w:fill="FFFFFF"/>
          <w:rtl/>
        </w:rPr>
        <w:t>לא בסורוקה ולא בשערי צדק.</w:t>
      </w:r>
    </w:p>
    <w:p w:rsidR="002258DA" w:rsidRPr="008B47E4" w:rsidRDefault="001E218A" w:rsidP="002258DA">
      <w:pPr>
        <w:spacing w:line="360" w:lineRule="auto"/>
        <w:ind w:left="850" w:hanging="625"/>
        <w:jc w:val="both"/>
        <w:rPr>
          <w:rFonts w:ascii="David" w:hAnsi="David"/>
          <w:b/>
          <w:bCs/>
          <w:shd w:val="clear" w:color="auto" w:fill="FFFFFF"/>
          <w:rtl/>
        </w:rPr>
      </w:pPr>
      <w:r w:rsidRPr="008B47E4">
        <w:rPr>
          <w:rFonts w:ascii="David" w:hAnsi="David"/>
          <w:b/>
          <w:bCs/>
          <w:shd w:val="clear" w:color="auto" w:fill="FFFFFF"/>
          <w:rtl/>
        </w:rPr>
        <w:t xml:space="preserve">     ש:   בעצם הוא היה בבית </w:t>
      </w:r>
      <w:r w:rsidR="008B47E4" w:rsidRPr="008B47E4">
        <w:rPr>
          <w:rFonts w:ascii="David" w:hAnsi="David"/>
          <w:b/>
          <w:bCs/>
          <w:shd w:val="clear" w:color="auto" w:fill="FFFFFF"/>
          <w:rtl/>
        </w:rPr>
        <w:t>חולים בשערי צדק ואז ראה את</w:t>
      </w:r>
      <w:r w:rsidR="008B47E4" w:rsidRPr="008B47E4">
        <w:rPr>
          <w:rFonts w:ascii="David" w:hAnsi="David" w:hint="cs"/>
          <w:b/>
          <w:bCs/>
          <w:shd w:val="clear" w:color="auto" w:fill="FFFFFF"/>
          <w:rtl/>
        </w:rPr>
        <w:t xml:space="preserve"> אלמוני</w:t>
      </w:r>
      <w:r w:rsidR="008B47E4" w:rsidRPr="008B47E4">
        <w:rPr>
          <w:rFonts w:ascii="David" w:hAnsi="David"/>
          <w:b/>
          <w:bCs/>
          <w:shd w:val="clear" w:color="auto" w:fill="FFFFFF"/>
          <w:rtl/>
        </w:rPr>
        <w:t xml:space="preserve"> </w:t>
      </w:r>
      <w:r w:rsidRPr="008B47E4">
        <w:rPr>
          <w:rFonts w:ascii="David" w:hAnsi="David"/>
          <w:b/>
          <w:bCs/>
          <w:shd w:val="clear" w:color="auto" w:fill="FFFFFF"/>
          <w:rtl/>
        </w:rPr>
        <w:t xml:space="preserve">אחיך ואז הוא אמר לו אני </w:t>
      </w:r>
    </w:p>
    <w:p w:rsidR="001E218A" w:rsidRPr="008B47E4" w:rsidRDefault="002258DA" w:rsidP="002258DA">
      <w:pPr>
        <w:spacing w:line="360" w:lineRule="auto"/>
        <w:ind w:left="850" w:hanging="625"/>
        <w:jc w:val="both"/>
        <w:rPr>
          <w:rFonts w:ascii="David" w:hAnsi="David"/>
          <w:b/>
          <w:bCs/>
          <w:shd w:val="clear" w:color="auto" w:fill="FFFFFF"/>
        </w:rPr>
      </w:pPr>
      <w:r w:rsidRPr="008B47E4">
        <w:rPr>
          <w:rFonts w:ascii="David" w:hAnsi="David" w:hint="cs"/>
          <w:b/>
          <w:bCs/>
          <w:shd w:val="clear" w:color="auto" w:fill="FFFFFF"/>
          <w:rtl/>
        </w:rPr>
        <w:t xml:space="preserve"> </w:t>
      </w:r>
      <w:r w:rsidRPr="008B47E4">
        <w:rPr>
          <w:rFonts w:ascii="David" w:hAnsi="David" w:hint="cs"/>
          <w:b/>
          <w:bCs/>
          <w:shd w:val="clear" w:color="auto" w:fill="FFFFFF"/>
          <w:rtl/>
        </w:rPr>
        <w:tab/>
      </w:r>
      <w:r w:rsidR="001E218A" w:rsidRPr="008B47E4">
        <w:rPr>
          <w:rFonts w:ascii="David" w:hAnsi="David"/>
          <w:b/>
          <w:bCs/>
          <w:shd w:val="clear" w:color="auto" w:fill="FFFFFF"/>
          <w:rtl/>
        </w:rPr>
        <w:t>רוצה שיהיה בית כנסת?</w:t>
      </w:r>
    </w:p>
    <w:p w:rsidR="001E218A" w:rsidRPr="008B47E4" w:rsidRDefault="001E218A" w:rsidP="008B47E4">
      <w:pPr>
        <w:spacing w:line="360" w:lineRule="auto"/>
        <w:ind w:left="850" w:hanging="625"/>
        <w:jc w:val="both"/>
        <w:rPr>
          <w:rFonts w:ascii="David" w:hAnsi="David"/>
          <w:b/>
          <w:bCs/>
          <w:shd w:val="clear" w:color="auto" w:fill="FFFFFF"/>
          <w:rtl/>
        </w:rPr>
      </w:pPr>
      <w:r w:rsidRPr="008B47E4">
        <w:rPr>
          <w:rFonts w:ascii="David" w:hAnsi="David"/>
          <w:b/>
          <w:bCs/>
          <w:shd w:val="clear" w:color="auto" w:fill="FFFFFF"/>
          <w:rtl/>
        </w:rPr>
        <w:t>     ת:   </w:t>
      </w:r>
      <w:r w:rsidR="008B47E4" w:rsidRPr="008B47E4">
        <w:rPr>
          <w:rFonts w:ascii="David" w:hAnsi="David"/>
          <w:b/>
          <w:bCs/>
          <w:shd w:val="clear" w:color="auto" w:fill="FFFFFF"/>
          <w:rtl/>
        </w:rPr>
        <w:t xml:space="preserve">לא. אני מבקש לדייק בדברים. </w:t>
      </w:r>
      <w:r w:rsidR="008B47E4" w:rsidRPr="008B47E4">
        <w:rPr>
          <w:rFonts w:ascii="David" w:hAnsi="David" w:hint="cs"/>
          <w:b/>
          <w:bCs/>
          <w:shd w:val="clear" w:color="auto" w:fill="FFFFFF"/>
          <w:rtl/>
        </w:rPr>
        <w:t>אלמוני</w:t>
      </w:r>
      <w:r w:rsidR="008B47E4" w:rsidRPr="008B47E4">
        <w:rPr>
          <w:rFonts w:ascii="David" w:hAnsi="David"/>
          <w:b/>
          <w:bCs/>
          <w:shd w:val="clear" w:color="auto" w:fill="FFFFFF"/>
          <w:rtl/>
        </w:rPr>
        <w:t xml:space="preserve"> ואני ביקרנו אצל המנוח</w:t>
      </w:r>
      <w:r w:rsidR="008B47E4" w:rsidRPr="008B47E4">
        <w:rPr>
          <w:rFonts w:ascii="David" w:hAnsi="David" w:hint="cs"/>
          <w:b/>
          <w:bCs/>
          <w:shd w:val="clear" w:color="auto" w:fill="FFFFFF"/>
          <w:rtl/>
        </w:rPr>
        <w:t xml:space="preserve"> פלוני</w:t>
      </w:r>
      <w:r w:rsidR="008B47E4" w:rsidRPr="008B47E4">
        <w:rPr>
          <w:rFonts w:ascii="David" w:hAnsi="David"/>
          <w:b/>
          <w:bCs/>
          <w:shd w:val="clear" w:color="auto" w:fill="FFFFFF"/>
          <w:rtl/>
        </w:rPr>
        <w:t xml:space="preserve">. </w:t>
      </w:r>
      <w:r w:rsidR="008B47E4" w:rsidRPr="008B47E4">
        <w:rPr>
          <w:rFonts w:ascii="David" w:hAnsi="David" w:hint="cs"/>
          <w:b/>
          <w:bCs/>
          <w:shd w:val="clear" w:color="auto" w:fill="FFFFFF"/>
          <w:rtl/>
        </w:rPr>
        <w:t>פלוני</w:t>
      </w:r>
      <w:r w:rsidRPr="008B47E4">
        <w:rPr>
          <w:rFonts w:ascii="David" w:hAnsi="David"/>
          <w:b/>
          <w:bCs/>
          <w:shd w:val="clear" w:color="auto" w:fill="FFFFFF"/>
          <w:rtl/>
        </w:rPr>
        <w:t xml:space="preserve"> אמר לי בבית שלו שהוא רוצה בית כנסת וספר תורה ורוצה לעזור ללומדי תורה. תוך כדי שיחה הוא לא כתב צוואה כשהוא עבד ולא כשחלה. לא הייתה לו כוונה להוריש לבתו. אמרנו לו שזו בתו האחרונה ואמר שיפריש לה 20%.</w:t>
      </w:r>
    </w:p>
    <w:p w:rsidR="001E218A" w:rsidRPr="008B47E4" w:rsidRDefault="001E218A" w:rsidP="002258DA">
      <w:pPr>
        <w:spacing w:line="360" w:lineRule="auto"/>
        <w:ind w:left="850" w:hanging="625"/>
        <w:jc w:val="both"/>
        <w:rPr>
          <w:rFonts w:ascii="David" w:hAnsi="David"/>
          <w:b/>
          <w:bCs/>
          <w:shd w:val="clear" w:color="auto" w:fill="FFFFFF"/>
          <w:rtl/>
        </w:rPr>
      </w:pPr>
      <w:r w:rsidRPr="008B47E4">
        <w:rPr>
          <w:rFonts w:ascii="David" w:hAnsi="David"/>
          <w:b/>
          <w:bCs/>
          <w:shd w:val="clear" w:color="auto" w:fill="FFFFFF"/>
          <w:rtl/>
        </w:rPr>
        <w:t>     ש:  (בימ"ש) מתי הייתה הפגישה הזו?</w:t>
      </w:r>
    </w:p>
    <w:p w:rsidR="001E218A" w:rsidRPr="008B47E4" w:rsidRDefault="001E218A" w:rsidP="002258DA">
      <w:pPr>
        <w:spacing w:line="360" w:lineRule="auto"/>
        <w:ind w:left="850" w:hanging="625"/>
        <w:jc w:val="both"/>
        <w:rPr>
          <w:rFonts w:ascii="David" w:hAnsi="David"/>
          <w:b/>
          <w:bCs/>
          <w:shd w:val="clear" w:color="auto" w:fill="FFFFFF"/>
          <w:rtl/>
        </w:rPr>
      </w:pPr>
      <w:r w:rsidRPr="008B47E4">
        <w:rPr>
          <w:rFonts w:ascii="David" w:hAnsi="David"/>
          <w:b/>
          <w:bCs/>
          <w:shd w:val="clear" w:color="auto" w:fill="FFFFFF"/>
          <w:rtl/>
        </w:rPr>
        <w:t>     ת:   בבית שלו כשהיה בהכרה.</w:t>
      </w:r>
    </w:p>
    <w:p w:rsidR="001E218A" w:rsidRPr="008B47E4" w:rsidRDefault="002258DA" w:rsidP="002258DA">
      <w:pPr>
        <w:spacing w:line="360" w:lineRule="auto"/>
        <w:ind w:left="850" w:hanging="625"/>
        <w:jc w:val="both"/>
        <w:rPr>
          <w:rFonts w:ascii="David" w:hAnsi="David"/>
          <w:b/>
          <w:bCs/>
          <w:shd w:val="clear" w:color="auto" w:fill="FFFFFF"/>
          <w:rtl/>
        </w:rPr>
      </w:pPr>
      <w:r w:rsidRPr="008B47E4">
        <w:rPr>
          <w:rFonts w:ascii="David" w:hAnsi="David"/>
          <w:b/>
          <w:bCs/>
          <w:shd w:val="clear" w:color="auto" w:fill="FFFFFF"/>
          <w:rtl/>
        </w:rPr>
        <w:t>     ש:  </w:t>
      </w:r>
      <w:r w:rsidR="001E218A" w:rsidRPr="008B47E4">
        <w:rPr>
          <w:rFonts w:ascii="David" w:hAnsi="David"/>
          <w:b/>
          <w:bCs/>
          <w:shd w:val="clear" w:color="auto" w:fill="FFFFFF"/>
          <w:rtl/>
        </w:rPr>
        <w:t>(בימ"ש) אחרי כריתת הרגל הראשונה?</w:t>
      </w:r>
    </w:p>
    <w:p w:rsidR="001E218A" w:rsidRPr="008B47E4" w:rsidRDefault="001E218A" w:rsidP="002258DA">
      <w:pPr>
        <w:spacing w:line="360" w:lineRule="auto"/>
        <w:ind w:left="509" w:hanging="284"/>
        <w:jc w:val="both"/>
        <w:rPr>
          <w:rFonts w:ascii="David" w:hAnsi="David"/>
          <w:b/>
          <w:bCs/>
          <w:shd w:val="clear" w:color="auto" w:fill="FFFFFF"/>
          <w:rtl/>
        </w:rPr>
      </w:pPr>
      <w:r w:rsidRPr="008B47E4">
        <w:rPr>
          <w:rFonts w:ascii="David" w:hAnsi="David"/>
          <w:b/>
          <w:bCs/>
          <w:shd w:val="clear" w:color="auto" w:fill="FFFFFF"/>
          <w:rtl/>
        </w:rPr>
        <w:t xml:space="preserve">     ת:   וודאי. </w:t>
      </w:r>
    </w:p>
    <w:p w:rsidR="008B47E4" w:rsidRPr="008B47E4" w:rsidRDefault="001E218A" w:rsidP="008B47E4">
      <w:pPr>
        <w:spacing w:line="360" w:lineRule="auto"/>
        <w:ind w:left="509" w:hanging="284"/>
        <w:jc w:val="both"/>
        <w:rPr>
          <w:rFonts w:ascii="David" w:hAnsi="David"/>
          <w:b/>
          <w:bCs/>
          <w:shd w:val="clear" w:color="auto" w:fill="FFFFFF"/>
          <w:rtl/>
        </w:rPr>
      </w:pPr>
      <w:r w:rsidRPr="008B47E4">
        <w:rPr>
          <w:rFonts w:ascii="David" w:hAnsi="David"/>
          <w:b/>
          <w:bCs/>
          <w:shd w:val="clear" w:color="auto" w:fill="FFFFFF"/>
          <w:rtl/>
        </w:rPr>
        <w:t>    </w:t>
      </w:r>
      <w:r w:rsidR="00DD6B4E" w:rsidRPr="008B47E4">
        <w:rPr>
          <w:rFonts w:ascii="David" w:hAnsi="David" w:hint="cs"/>
          <w:b/>
          <w:bCs/>
          <w:shd w:val="clear" w:color="auto" w:fill="FFFFFF"/>
          <w:rtl/>
        </w:rPr>
        <w:t xml:space="preserve"> </w:t>
      </w:r>
      <w:r w:rsidRPr="008B47E4">
        <w:rPr>
          <w:rFonts w:ascii="David" w:hAnsi="David"/>
          <w:b/>
          <w:bCs/>
          <w:shd w:val="clear" w:color="auto" w:fill="FFFFFF"/>
          <w:rtl/>
        </w:rPr>
        <w:t>ש:  </w:t>
      </w:r>
      <w:r w:rsidR="002258DA" w:rsidRPr="008B47E4">
        <w:rPr>
          <w:rFonts w:ascii="David" w:hAnsi="David" w:hint="cs"/>
          <w:b/>
          <w:bCs/>
          <w:shd w:val="clear" w:color="auto" w:fill="FFFFFF"/>
          <w:rtl/>
        </w:rPr>
        <w:t>(</w:t>
      </w:r>
      <w:r w:rsidR="008B47E4" w:rsidRPr="008B47E4">
        <w:rPr>
          <w:rFonts w:ascii="David" w:hAnsi="David"/>
          <w:b/>
          <w:bCs/>
          <w:shd w:val="clear" w:color="auto" w:fill="FFFFFF"/>
          <w:rtl/>
        </w:rPr>
        <w:t xml:space="preserve">בימ"ש) הפגישה עם </w:t>
      </w:r>
      <w:r w:rsidR="008B47E4" w:rsidRPr="008B47E4">
        <w:rPr>
          <w:rFonts w:ascii="David" w:hAnsi="David" w:hint="cs"/>
          <w:b/>
          <w:bCs/>
          <w:shd w:val="clear" w:color="auto" w:fill="FFFFFF"/>
          <w:rtl/>
        </w:rPr>
        <w:t>אלמוני</w:t>
      </w:r>
      <w:r w:rsidR="008B47E4" w:rsidRPr="008B47E4">
        <w:rPr>
          <w:rFonts w:ascii="David" w:hAnsi="David"/>
          <w:b/>
          <w:bCs/>
          <w:shd w:val="clear" w:color="auto" w:fill="FFFFFF"/>
          <w:rtl/>
        </w:rPr>
        <w:t xml:space="preserve"> ש</w:t>
      </w:r>
      <w:r w:rsidR="008B47E4" w:rsidRPr="008B47E4">
        <w:rPr>
          <w:rFonts w:ascii="David" w:hAnsi="David" w:hint="cs"/>
          <w:b/>
          <w:bCs/>
          <w:shd w:val="clear" w:color="auto" w:fill="FFFFFF"/>
          <w:rtl/>
        </w:rPr>
        <w:t>פלוני</w:t>
      </w:r>
      <w:r w:rsidRPr="008B47E4">
        <w:rPr>
          <w:rFonts w:ascii="David" w:hAnsi="David"/>
          <w:b/>
          <w:bCs/>
          <w:shd w:val="clear" w:color="auto" w:fill="FFFFFF"/>
          <w:rtl/>
        </w:rPr>
        <w:t xml:space="preserve"> אמר שהוא רוצה לתת 20% לילדה זה היה מיד </w:t>
      </w:r>
      <w:r w:rsidR="002258DA" w:rsidRPr="008B47E4">
        <w:rPr>
          <w:rFonts w:ascii="David" w:hAnsi="David"/>
          <w:b/>
          <w:bCs/>
          <w:shd w:val="clear" w:color="auto" w:fill="FFFFFF"/>
          <w:rtl/>
        </w:rPr>
        <w:tab/>
      </w:r>
      <w:r w:rsidR="002258DA" w:rsidRPr="008B47E4">
        <w:rPr>
          <w:rFonts w:ascii="David" w:hAnsi="David" w:hint="cs"/>
          <w:b/>
          <w:bCs/>
          <w:shd w:val="clear" w:color="auto" w:fill="FFFFFF"/>
          <w:rtl/>
        </w:rPr>
        <w:t xml:space="preserve">   </w:t>
      </w:r>
      <w:r w:rsidRPr="008B47E4">
        <w:rPr>
          <w:rFonts w:ascii="David" w:hAnsi="David"/>
          <w:b/>
          <w:bCs/>
          <w:shd w:val="clear" w:color="auto" w:fill="FFFFFF"/>
          <w:rtl/>
        </w:rPr>
        <w:t>אחרי שהוא חזר מבית חולים?</w:t>
      </w:r>
    </w:p>
    <w:p w:rsidR="002258DA" w:rsidRPr="008B47E4" w:rsidRDefault="001E218A" w:rsidP="008B47E4">
      <w:pPr>
        <w:spacing w:line="360" w:lineRule="auto"/>
        <w:ind w:left="850" w:hanging="341"/>
        <w:jc w:val="both"/>
        <w:rPr>
          <w:rFonts w:ascii="David" w:hAnsi="David"/>
          <w:b/>
          <w:bCs/>
          <w:shd w:val="clear" w:color="auto" w:fill="FFFFFF"/>
          <w:rtl/>
        </w:rPr>
      </w:pPr>
      <w:r w:rsidRPr="008B47E4">
        <w:rPr>
          <w:rFonts w:ascii="David" w:hAnsi="David"/>
          <w:b/>
          <w:bCs/>
          <w:shd w:val="clear" w:color="auto" w:fill="FFFFFF"/>
          <w:rtl/>
        </w:rPr>
        <w:t xml:space="preserve">ת:   אני מניח שבפרק הזמן הזה. לא יודע ימים או שבועות. אחרי שהרגל הייתה קטועה והיה </w:t>
      </w:r>
      <w:r w:rsidR="008B47E4" w:rsidRPr="008B47E4">
        <w:rPr>
          <w:rFonts w:ascii="David" w:hAnsi="David" w:hint="cs"/>
          <w:b/>
          <w:bCs/>
          <w:shd w:val="clear" w:color="auto" w:fill="FFFFFF"/>
          <w:rtl/>
        </w:rPr>
        <w:t xml:space="preserve"> </w:t>
      </w:r>
      <w:r w:rsidRPr="008B47E4">
        <w:rPr>
          <w:rFonts w:ascii="David" w:hAnsi="David"/>
          <w:b/>
          <w:bCs/>
          <w:shd w:val="clear" w:color="auto" w:fill="FFFFFF"/>
          <w:rtl/>
        </w:rPr>
        <w:t>עם התחבושת. תוך כדי שיחה בין אחים ב</w:t>
      </w:r>
      <w:r w:rsidR="008B47E4" w:rsidRPr="008B47E4">
        <w:rPr>
          <w:rFonts w:ascii="David" w:hAnsi="David"/>
          <w:b/>
          <w:bCs/>
          <w:shd w:val="clear" w:color="auto" w:fill="FFFFFF"/>
          <w:rtl/>
        </w:rPr>
        <w:t xml:space="preserve">מיוחד שהמצב של שנינו  זהה. </w:t>
      </w:r>
      <w:r w:rsidR="008B47E4" w:rsidRPr="008B47E4">
        <w:rPr>
          <w:rFonts w:ascii="David" w:hAnsi="David" w:hint="cs"/>
          <w:b/>
          <w:bCs/>
          <w:shd w:val="clear" w:color="auto" w:fill="FFFFFF"/>
          <w:rtl/>
        </w:rPr>
        <w:t>אלמוני</w:t>
      </w:r>
      <w:r w:rsidRPr="008B47E4">
        <w:rPr>
          <w:rFonts w:ascii="David" w:hAnsi="David"/>
          <w:b/>
          <w:bCs/>
          <w:shd w:val="clear" w:color="auto" w:fill="FFFFFF"/>
          <w:rtl/>
        </w:rPr>
        <w:t xml:space="preserve"> גרוש ואני </w:t>
      </w:r>
      <w:r w:rsidR="002258DA" w:rsidRPr="008B47E4">
        <w:rPr>
          <w:rFonts w:ascii="David" w:hAnsi="David" w:hint="cs"/>
          <w:b/>
          <w:bCs/>
          <w:shd w:val="clear" w:color="auto" w:fill="FFFFFF"/>
          <w:rtl/>
        </w:rPr>
        <w:t xml:space="preserve"> </w:t>
      </w:r>
    </w:p>
    <w:p w:rsidR="001E218A" w:rsidRDefault="002258DA" w:rsidP="008B47E4">
      <w:pPr>
        <w:spacing w:line="360" w:lineRule="auto"/>
        <w:ind w:left="509" w:hanging="284"/>
        <w:jc w:val="both"/>
        <w:rPr>
          <w:rFonts w:ascii="David" w:hAnsi="David"/>
          <w:b/>
          <w:bCs/>
          <w:shd w:val="clear" w:color="auto" w:fill="FFFFFF"/>
          <w:rtl/>
        </w:rPr>
      </w:pPr>
      <w:r w:rsidRPr="008B47E4">
        <w:rPr>
          <w:rFonts w:ascii="David" w:hAnsi="David" w:hint="cs"/>
          <w:b/>
          <w:bCs/>
          <w:shd w:val="clear" w:color="auto" w:fill="FFFFFF"/>
          <w:rtl/>
        </w:rPr>
        <w:t xml:space="preserve">            </w:t>
      </w:r>
      <w:r w:rsidR="001E218A" w:rsidRPr="008B47E4">
        <w:rPr>
          <w:rFonts w:ascii="David" w:hAnsi="David"/>
          <w:b/>
          <w:bCs/>
          <w:shd w:val="clear" w:color="auto" w:fill="FFFFFF"/>
          <w:rtl/>
        </w:rPr>
        <w:t xml:space="preserve">אלמן </w:t>
      </w:r>
      <w:r w:rsidR="008B47E4" w:rsidRPr="008B47E4">
        <w:rPr>
          <w:rFonts w:ascii="David" w:hAnsi="David" w:hint="cs"/>
          <w:b/>
          <w:bCs/>
          <w:shd w:val="clear" w:color="auto" w:fill="FFFFFF"/>
          <w:rtl/>
        </w:rPr>
        <w:t>ופלוני</w:t>
      </w:r>
      <w:r w:rsidR="001E218A" w:rsidRPr="008B47E4">
        <w:rPr>
          <w:rFonts w:ascii="David" w:hAnsi="David"/>
          <w:b/>
          <w:bCs/>
          <w:shd w:val="clear" w:color="auto" w:fill="FFFFFF"/>
          <w:rtl/>
        </w:rPr>
        <w:t xml:space="preserve"> שהיה בודד" .</w:t>
      </w:r>
    </w:p>
    <w:p w:rsidR="001E218A" w:rsidRDefault="001E218A" w:rsidP="002258DA">
      <w:pPr>
        <w:spacing w:line="360" w:lineRule="auto"/>
        <w:ind w:left="509" w:hanging="284"/>
        <w:jc w:val="both"/>
        <w:rPr>
          <w:rFonts w:ascii="David" w:hAnsi="David"/>
          <w:shd w:val="clear" w:color="auto" w:fill="FFFFFF"/>
          <w:rtl/>
        </w:rPr>
      </w:pPr>
      <w:r>
        <w:rPr>
          <w:rFonts w:ascii="David" w:hAnsi="David"/>
          <w:shd w:val="clear" w:color="auto" w:fill="FFFFFF"/>
          <w:rtl/>
        </w:rPr>
        <w:t>            (ר' ע' 36 ש' 2-19 לפרוטוקול דיון).</w:t>
      </w:r>
    </w:p>
    <w:p w:rsidR="001E218A" w:rsidRDefault="001E218A" w:rsidP="001E218A">
      <w:pPr>
        <w:spacing w:line="360" w:lineRule="auto"/>
        <w:ind w:left="509" w:hanging="284"/>
        <w:jc w:val="both"/>
        <w:rPr>
          <w:rFonts w:ascii="David" w:hAnsi="David"/>
          <w:shd w:val="clear" w:color="auto" w:fill="FFFFFF"/>
          <w:rtl/>
        </w:rPr>
      </w:pPr>
    </w:p>
    <w:p w:rsidR="001E218A" w:rsidRDefault="001E218A" w:rsidP="001E218A">
      <w:pPr>
        <w:pStyle w:val="ad"/>
        <w:numPr>
          <w:ilvl w:val="0"/>
          <w:numId w:val="1"/>
        </w:numPr>
        <w:spacing w:after="0" w:line="360" w:lineRule="auto"/>
        <w:ind w:left="509" w:hanging="425"/>
        <w:jc w:val="both"/>
        <w:rPr>
          <w:rFonts w:ascii="David" w:hAnsi="David" w:cs="David"/>
          <w:sz w:val="24"/>
          <w:szCs w:val="24"/>
          <w:shd w:val="clear" w:color="auto" w:fill="FFFFFF"/>
          <w:rtl/>
        </w:rPr>
      </w:pPr>
      <w:r>
        <w:rPr>
          <w:rFonts w:ascii="David" w:hAnsi="David" w:cs="David"/>
          <w:sz w:val="24"/>
          <w:szCs w:val="24"/>
          <w:shd w:val="clear" w:color="auto" w:fill="FFFFFF"/>
          <w:rtl/>
        </w:rPr>
        <w:t xml:space="preserve">בהמשך חקירתו העד הנוסף מסר גרסה שלישית עת טען כי דברי המנוח נשמעו בביתו ביום 1.11.20 , יום לפני אשפוזו בבי"ח שערי צדק (ר' ע' 41 ש' 18-23). </w:t>
      </w:r>
    </w:p>
    <w:p w:rsidR="001E218A" w:rsidRDefault="001E218A" w:rsidP="001E218A">
      <w:pPr>
        <w:pStyle w:val="ad"/>
        <w:spacing w:after="0" w:line="360" w:lineRule="auto"/>
        <w:ind w:left="509"/>
        <w:jc w:val="both"/>
        <w:rPr>
          <w:rFonts w:ascii="David" w:hAnsi="David" w:cs="David"/>
          <w:sz w:val="24"/>
          <w:szCs w:val="24"/>
          <w:u w:val="single"/>
          <w:shd w:val="clear" w:color="auto" w:fill="FFFFFF"/>
          <w:rtl/>
        </w:rPr>
      </w:pPr>
    </w:p>
    <w:p w:rsidR="001E218A" w:rsidRDefault="001E218A" w:rsidP="002258DA">
      <w:pPr>
        <w:pStyle w:val="ad"/>
        <w:numPr>
          <w:ilvl w:val="0"/>
          <w:numId w:val="1"/>
        </w:numPr>
        <w:spacing w:after="0" w:line="360" w:lineRule="auto"/>
        <w:ind w:left="509" w:hanging="509"/>
        <w:jc w:val="both"/>
        <w:rPr>
          <w:rFonts w:ascii="David" w:hAnsi="David" w:cs="David"/>
          <w:sz w:val="24"/>
          <w:szCs w:val="24"/>
          <w:shd w:val="clear" w:color="auto" w:fill="FFFFFF"/>
          <w:rtl/>
        </w:rPr>
      </w:pPr>
      <w:r>
        <w:rPr>
          <w:rFonts w:ascii="David" w:hAnsi="David" w:cs="David"/>
          <w:sz w:val="24"/>
          <w:szCs w:val="24"/>
          <w:shd w:val="clear" w:color="auto" w:fill="FFFFFF"/>
          <w:rtl/>
        </w:rPr>
        <w:t>גרסתם המתפתחת של מי מעדי הצוואה מצאה ביטוי גם ביחס ל</w:t>
      </w:r>
      <w:r w:rsidR="002258DA">
        <w:rPr>
          <w:rFonts w:ascii="David" w:hAnsi="David" w:cs="David"/>
          <w:sz w:val="24"/>
          <w:szCs w:val="24"/>
          <w:shd w:val="clear" w:color="auto" w:fill="FFFFFF"/>
          <w:rtl/>
        </w:rPr>
        <w:t xml:space="preserve">תוכן הציווי שכן בזיכרון הדברים </w:t>
      </w:r>
      <w:r>
        <w:rPr>
          <w:rFonts w:ascii="David" w:hAnsi="David" w:cs="David"/>
          <w:sz w:val="24"/>
          <w:szCs w:val="24"/>
          <w:shd w:val="clear" w:color="auto" w:fill="FFFFFF"/>
          <w:rtl/>
        </w:rPr>
        <w:t xml:space="preserve">נרשם באופן לקוני </w:t>
      </w:r>
      <w:r w:rsidR="002258DA">
        <w:rPr>
          <w:rFonts w:ascii="David" w:hAnsi="David" w:cs="David" w:hint="cs"/>
          <w:sz w:val="24"/>
          <w:szCs w:val="24"/>
          <w:shd w:val="clear" w:color="auto" w:fill="FFFFFF"/>
          <w:rtl/>
        </w:rPr>
        <w:t>ש</w:t>
      </w:r>
      <w:r>
        <w:rPr>
          <w:rFonts w:ascii="David" w:hAnsi="David" w:cs="David"/>
          <w:sz w:val="24"/>
          <w:szCs w:val="24"/>
          <w:shd w:val="clear" w:color="auto" w:fill="FFFFFF"/>
          <w:rtl/>
        </w:rPr>
        <w:t xml:space="preserve">המנוח הורה לגבי רכושו כי:"... </w:t>
      </w:r>
      <w:r>
        <w:rPr>
          <w:rFonts w:ascii="David" w:hAnsi="David" w:cs="David"/>
          <w:b/>
          <w:bCs/>
          <w:sz w:val="24"/>
          <w:szCs w:val="24"/>
          <w:rtl/>
        </w:rPr>
        <w:t>יעשה ממנו ספר תורה ובית כנסת ולימוד תורה ולבת שלו יינתן עשרים אחוז  מהרכוש".</w:t>
      </w:r>
      <w:r>
        <w:rPr>
          <w:rFonts w:ascii="David" w:hAnsi="David" w:cs="David"/>
          <w:sz w:val="24"/>
          <w:szCs w:val="24"/>
          <w:shd w:val="clear" w:color="auto" w:fill="FFFFFF"/>
          <w:rtl/>
        </w:rPr>
        <w:t xml:space="preserve"> </w:t>
      </w:r>
    </w:p>
    <w:p w:rsidR="001E218A" w:rsidRDefault="001E218A" w:rsidP="001E218A">
      <w:pPr>
        <w:pStyle w:val="ad"/>
        <w:spacing w:after="0" w:line="360" w:lineRule="auto"/>
        <w:ind w:left="509" w:hanging="284"/>
        <w:jc w:val="both"/>
        <w:rPr>
          <w:rFonts w:ascii="David" w:hAnsi="David" w:cs="David"/>
          <w:sz w:val="24"/>
          <w:szCs w:val="24"/>
          <w:shd w:val="clear" w:color="auto" w:fill="FFFFFF"/>
          <w:rtl/>
        </w:rPr>
      </w:pPr>
      <w:r>
        <w:rPr>
          <w:rFonts w:ascii="David" w:hAnsi="David" w:cs="David"/>
          <w:sz w:val="24"/>
          <w:szCs w:val="24"/>
          <w:shd w:val="clear" w:color="auto" w:fill="FFFFFF"/>
          <w:rtl/>
        </w:rPr>
        <w:t>     בתצהיר שכיב מרע צוין כי המנוח הורה על רכישה או בנייה של בית כנסת והכנסת ספר תורה ללא אזכור לסוגיית לומדי תורה ותוך שפעם זו חלקה של הבת יעמוד על 20% ממכירת הבית והמכונית</w:t>
      </w:r>
      <w:r w:rsidR="002258DA">
        <w:rPr>
          <w:rFonts w:ascii="David" w:hAnsi="David" w:cs="David" w:hint="cs"/>
          <w:sz w:val="24"/>
          <w:szCs w:val="24"/>
          <w:shd w:val="clear" w:color="auto" w:fill="FFFFFF"/>
          <w:rtl/>
        </w:rPr>
        <w:t xml:space="preserve"> בלבד</w:t>
      </w:r>
      <w:r>
        <w:rPr>
          <w:rFonts w:ascii="David" w:hAnsi="David" w:cs="David"/>
          <w:sz w:val="24"/>
          <w:szCs w:val="24"/>
          <w:shd w:val="clear" w:color="auto" w:fill="FFFFFF"/>
          <w:rtl/>
        </w:rPr>
        <w:t xml:space="preserve"> ולא מכלל הרכוש (ר' ס' 7 לתצהיר שכיב מרע).</w:t>
      </w:r>
    </w:p>
    <w:p w:rsidR="001E218A" w:rsidRDefault="001E218A" w:rsidP="001E218A">
      <w:pPr>
        <w:pStyle w:val="ad"/>
        <w:spacing w:after="0" w:line="360" w:lineRule="auto"/>
        <w:ind w:left="509" w:hanging="284"/>
        <w:jc w:val="both"/>
        <w:rPr>
          <w:rFonts w:ascii="David" w:hAnsi="David" w:cs="David"/>
          <w:sz w:val="24"/>
          <w:szCs w:val="24"/>
          <w:shd w:val="clear" w:color="auto" w:fill="FFFFFF"/>
          <w:rtl/>
        </w:rPr>
      </w:pPr>
      <w:r>
        <w:rPr>
          <w:rFonts w:ascii="David" w:hAnsi="David" w:cs="David"/>
          <w:sz w:val="24"/>
          <w:szCs w:val="24"/>
          <w:shd w:val="clear" w:color="auto" w:fill="FFFFFF"/>
          <w:rtl/>
        </w:rPr>
        <w:t>     לציין עוד כי לבקשה לקיום צוואה צורף תצהיר נוסף הנושא כותרת "תצהיר שכיב מרע" שאינו חתום במסגרתו צוין כי המנוח ביקש שרכושו ישמש לרכישה ותרומה לבית הכנסת בו נהג להתפלל וכי הבת תזכה ל- 20% מכלל רכושו ללא סייגים. (ר' נספח בעמ' 10 לבקשה לקיום צוואה).</w:t>
      </w:r>
    </w:p>
    <w:p w:rsidR="001E218A" w:rsidRDefault="001E218A" w:rsidP="001E218A">
      <w:pPr>
        <w:pStyle w:val="ad"/>
        <w:spacing w:after="0" w:line="360" w:lineRule="auto"/>
        <w:ind w:left="509" w:hanging="284"/>
        <w:jc w:val="both"/>
        <w:rPr>
          <w:rFonts w:ascii="David" w:hAnsi="David" w:cs="David"/>
          <w:sz w:val="24"/>
          <w:szCs w:val="24"/>
          <w:shd w:val="clear" w:color="auto" w:fill="FFFFFF"/>
          <w:rtl/>
        </w:rPr>
      </w:pPr>
    </w:p>
    <w:p w:rsidR="001E218A" w:rsidRDefault="001E218A" w:rsidP="001E218A">
      <w:pPr>
        <w:pStyle w:val="ad"/>
        <w:numPr>
          <w:ilvl w:val="0"/>
          <w:numId w:val="1"/>
        </w:numPr>
        <w:spacing w:after="0" w:line="360" w:lineRule="auto"/>
        <w:ind w:left="509" w:hanging="425"/>
        <w:jc w:val="both"/>
        <w:rPr>
          <w:rFonts w:ascii="David" w:hAnsi="David" w:cs="David"/>
          <w:b/>
          <w:bCs/>
          <w:sz w:val="24"/>
          <w:szCs w:val="24"/>
          <w:shd w:val="clear" w:color="auto" w:fill="FFFFFF"/>
          <w:rtl/>
        </w:rPr>
      </w:pPr>
      <w:r>
        <w:rPr>
          <w:rFonts w:ascii="David" w:hAnsi="David" w:cs="David"/>
          <w:sz w:val="24"/>
          <w:szCs w:val="24"/>
          <w:shd w:val="clear" w:color="auto" w:fill="FFFFFF"/>
          <w:rtl/>
        </w:rPr>
        <w:t>גם בנקודה זו לא היה בעדות עדי הצוואה כדי ללמד נכוחה אודות רצונו הלכאורי של המנוח או לבאר הסתירות שנמצאו בין המסמכים השונים, גם לא הובהר פשר הגשת התצהיר הנוסף שלא נחתם</w:t>
      </w:r>
      <w:r w:rsidR="002258DA">
        <w:rPr>
          <w:rFonts w:ascii="David" w:hAnsi="David" w:cs="David" w:hint="cs"/>
          <w:sz w:val="24"/>
          <w:szCs w:val="24"/>
          <w:shd w:val="clear" w:color="auto" w:fill="FFFFFF"/>
          <w:rtl/>
        </w:rPr>
        <w:t>,</w:t>
      </w:r>
      <w:r>
        <w:rPr>
          <w:rFonts w:ascii="David" w:hAnsi="David" w:cs="David"/>
          <w:sz w:val="24"/>
          <w:szCs w:val="24"/>
          <w:shd w:val="clear" w:color="auto" w:fill="FFFFFF"/>
          <w:rtl/>
        </w:rPr>
        <w:t xml:space="preserve"> הסותר את זיכרון הדברים ואת התצהיר החתום. </w:t>
      </w:r>
    </w:p>
    <w:p w:rsidR="001E218A" w:rsidRDefault="001E218A" w:rsidP="001E218A">
      <w:pPr>
        <w:pStyle w:val="ad"/>
        <w:spacing w:after="0" w:line="360" w:lineRule="auto"/>
        <w:ind w:left="509"/>
        <w:jc w:val="both"/>
        <w:rPr>
          <w:rFonts w:ascii="David" w:hAnsi="David" w:cs="David"/>
          <w:sz w:val="24"/>
          <w:szCs w:val="24"/>
          <w:shd w:val="clear" w:color="auto" w:fill="FFFFFF"/>
          <w:rtl/>
        </w:rPr>
      </w:pPr>
    </w:p>
    <w:p w:rsidR="001E218A" w:rsidRDefault="00DD6B4E" w:rsidP="00DD6B4E">
      <w:pPr>
        <w:pStyle w:val="ad"/>
        <w:numPr>
          <w:ilvl w:val="0"/>
          <w:numId w:val="1"/>
        </w:numPr>
        <w:spacing w:after="0" w:line="360" w:lineRule="auto"/>
        <w:ind w:left="509" w:hanging="425"/>
        <w:jc w:val="both"/>
        <w:rPr>
          <w:rFonts w:ascii="David" w:hAnsi="David" w:cs="David"/>
          <w:b/>
          <w:bCs/>
          <w:sz w:val="24"/>
          <w:szCs w:val="24"/>
          <w:shd w:val="clear" w:color="auto" w:fill="FFFFFF"/>
          <w:rtl/>
        </w:rPr>
      </w:pPr>
      <w:r>
        <w:rPr>
          <w:rFonts w:ascii="David" w:hAnsi="David" w:cs="David" w:hint="cs"/>
          <w:sz w:val="24"/>
          <w:szCs w:val="24"/>
          <w:shd w:val="clear" w:color="auto" w:fill="FFFFFF"/>
          <w:rtl/>
        </w:rPr>
        <w:t xml:space="preserve">לא זו אף זו, </w:t>
      </w:r>
      <w:r w:rsidR="001E218A">
        <w:rPr>
          <w:rFonts w:ascii="David" w:hAnsi="David" w:cs="David"/>
          <w:sz w:val="24"/>
          <w:szCs w:val="24"/>
          <w:shd w:val="clear" w:color="auto" w:fill="FFFFFF"/>
          <w:rtl/>
        </w:rPr>
        <w:t xml:space="preserve">העד הנוסף </w:t>
      </w:r>
      <w:r>
        <w:rPr>
          <w:rFonts w:ascii="David" w:hAnsi="David" w:cs="David" w:hint="cs"/>
          <w:sz w:val="24"/>
          <w:szCs w:val="24"/>
          <w:shd w:val="clear" w:color="auto" w:fill="FFFFFF"/>
          <w:rtl/>
        </w:rPr>
        <w:t>הבהיר</w:t>
      </w:r>
      <w:r w:rsidR="001E218A">
        <w:rPr>
          <w:rFonts w:ascii="David" w:hAnsi="David" w:cs="David"/>
          <w:sz w:val="24"/>
          <w:szCs w:val="24"/>
          <w:shd w:val="clear" w:color="auto" w:fill="FFFFFF"/>
          <w:rtl/>
        </w:rPr>
        <w:t xml:space="preserve"> בעדותו כי לא היה בידו לדעת מה הייתה כוונתו המפורשת של המנוח.</w:t>
      </w:r>
    </w:p>
    <w:p w:rsidR="001E218A" w:rsidRDefault="008B47E4" w:rsidP="008B47E4">
      <w:pPr>
        <w:pStyle w:val="ad"/>
        <w:spacing w:after="0" w:line="360" w:lineRule="auto"/>
        <w:ind w:left="509"/>
        <w:jc w:val="both"/>
        <w:rPr>
          <w:rFonts w:ascii="David" w:hAnsi="David" w:cs="David"/>
          <w:b/>
          <w:bCs/>
          <w:sz w:val="24"/>
          <w:szCs w:val="24"/>
          <w:shd w:val="clear" w:color="auto" w:fill="FFFFFF"/>
          <w:rtl/>
        </w:rPr>
      </w:pPr>
      <w:r>
        <w:rPr>
          <w:rFonts w:ascii="David" w:hAnsi="David" w:cs="David"/>
          <w:b/>
          <w:bCs/>
          <w:sz w:val="24"/>
          <w:szCs w:val="24"/>
          <w:shd w:val="clear" w:color="auto" w:fill="FFFFFF"/>
          <w:rtl/>
        </w:rPr>
        <w:t xml:space="preserve">"ש:(בימ"ש) מה אמר לך </w:t>
      </w:r>
      <w:r>
        <w:rPr>
          <w:rFonts w:ascii="David" w:hAnsi="David" w:cs="David" w:hint="cs"/>
          <w:b/>
          <w:bCs/>
          <w:sz w:val="24"/>
          <w:szCs w:val="24"/>
          <w:shd w:val="clear" w:color="auto" w:fill="FFFFFF"/>
          <w:rtl/>
        </w:rPr>
        <w:t>פלוני</w:t>
      </w:r>
      <w:r w:rsidR="001E218A">
        <w:rPr>
          <w:rFonts w:ascii="David" w:hAnsi="David" w:cs="David"/>
          <w:b/>
          <w:bCs/>
          <w:sz w:val="24"/>
          <w:szCs w:val="24"/>
          <w:shd w:val="clear" w:color="auto" w:fill="FFFFFF"/>
          <w:rtl/>
        </w:rPr>
        <w:t>?</w:t>
      </w:r>
    </w:p>
    <w:p w:rsidR="001E218A" w:rsidRDefault="001E218A" w:rsidP="001E218A">
      <w:pPr>
        <w:pStyle w:val="ad"/>
        <w:spacing w:after="0" w:line="360" w:lineRule="auto"/>
        <w:ind w:left="509" w:hanging="284"/>
        <w:jc w:val="both"/>
        <w:rPr>
          <w:rFonts w:ascii="David" w:hAnsi="David" w:cs="David"/>
          <w:sz w:val="24"/>
          <w:szCs w:val="24"/>
          <w:shd w:val="clear" w:color="auto" w:fill="FFFFFF"/>
          <w:rtl/>
        </w:rPr>
      </w:pPr>
      <w:r>
        <w:rPr>
          <w:rFonts w:ascii="David" w:hAnsi="David" w:cs="David"/>
          <w:b/>
          <w:bCs/>
          <w:sz w:val="24"/>
          <w:szCs w:val="24"/>
          <w:shd w:val="clear" w:color="auto" w:fill="FFFFFF"/>
          <w:rtl/>
        </w:rPr>
        <w:t xml:space="preserve">     ת: הוא אמר לבנות בית כנסת אבל אני חושב שהוא התכוון אולי לשפץ..." </w:t>
      </w:r>
      <w:r>
        <w:rPr>
          <w:rFonts w:ascii="David" w:hAnsi="David" w:cs="David"/>
          <w:sz w:val="24"/>
          <w:szCs w:val="24"/>
          <w:shd w:val="clear" w:color="auto" w:fill="FFFFFF"/>
          <w:rtl/>
        </w:rPr>
        <w:t xml:space="preserve">(ר' ע' 36 ש' 20-22). </w:t>
      </w:r>
    </w:p>
    <w:p w:rsidR="001E218A" w:rsidRDefault="001E218A" w:rsidP="008B47E4">
      <w:pPr>
        <w:spacing w:line="360" w:lineRule="auto"/>
        <w:ind w:left="509" w:hanging="284"/>
        <w:jc w:val="both"/>
        <w:rPr>
          <w:rFonts w:ascii="David" w:hAnsi="David"/>
          <w:shd w:val="clear" w:color="auto" w:fill="FFFFFF"/>
          <w:rtl/>
        </w:rPr>
      </w:pPr>
      <w:r>
        <w:rPr>
          <w:rFonts w:ascii="David" w:hAnsi="David"/>
          <w:shd w:val="clear" w:color="auto" w:fill="FFFFFF"/>
          <w:rtl/>
        </w:rPr>
        <w:t xml:space="preserve">     וכן אישר כי אמר </w:t>
      </w:r>
      <w:r w:rsidR="008B47E4">
        <w:rPr>
          <w:rFonts w:ascii="David" w:hAnsi="David"/>
          <w:shd w:val="clear" w:color="auto" w:fill="FFFFFF"/>
          <w:rtl/>
        </w:rPr>
        <w:t xml:space="preserve">לאחיינו של המנוח , מר </w:t>
      </w:r>
      <w:r w:rsidR="008B47E4">
        <w:rPr>
          <w:rFonts w:ascii="David" w:hAnsi="David" w:hint="cs"/>
          <w:shd w:val="clear" w:color="auto" w:fill="FFFFFF"/>
          <w:rtl/>
        </w:rPr>
        <w:t>ב'</w:t>
      </w:r>
      <w:r>
        <w:rPr>
          <w:rFonts w:ascii="David" w:hAnsi="David"/>
          <w:shd w:val="clear" w:color="auto" w:fill="FFFFFF"/>
          <w:rtl/>
        </w:rPr>
        <w:t xml:space="preserve"> , כי יכול והמנוח כלל לא התכוון לבית כנסת : "</w:t>
      </w:r>
      <w:r w:rsidR="008B47E4">
        <w:rPr>
          <w:rFonts w:ascii="David" w:hAnsi="David"/>
          <w:b/>
          <w:bCs/>
          <w:shd w:val="clear" w:color="auto" w:fill="FFFFFF"/>
          <w:rtl/>
        </w:rPr>
        <w:t xml:space="preserve">...יכול להיות שאולי </w:t>
      </w:r>
      <w:r w:rsidR="008B47E4">
        <w:rPr>
          <w:rFonts w:ascii="David" w:hAnsi="David" w:hint="cs"/>
          <w:b/>
          <w:bCs/>
          <w:shd w:val="clear" w:color="auto" w:fill="FFFFFF"/>
          <w:rtl/>
        </w:rPr>
        <w:t>פלוני</w:t>
      </w:r>
      <w:r>
        <w:rPr>
          <w:rFonts w:ascii="David" w:hAnsi="David"/>
          <w:b/>
          <w:bCs/>
          <w:shd w:val="clear" w:color="auto" w:fill="FFFFFF"/>
          <w:rtl/>
        </w:rPr>
        <w:t xml:space="preserve"> לא התכוון לבית כנסת כי לא יודעים על כמה חסכונות יש לו וצריך החלטה של בהמ"ש. אולי </w:t>
      </w:r>
      <w:r w:rsidR="008B47E4">
        <w:rPr>
          <w:rFonts w:ascii="David" w:hAnsi="David" w:hint="cs"/>
          <w:b/>
          <w:bCs/>
          <w:shd w:val="clear" w:color="auto" w:fill="FFFFFF"/>
          <w:rtl/>
        </w:rPr>
        <w:t>פלוני</w:t>
      </w:r>
      <w:r>
        <w:rPr>
          <w:rFonts w:ascii="David" w:hAnsi="David"/>
          <w:b/>
          <w:bCs/>
          <w:shd w:val="clear" w:color="auto" w:fill="FFFFFF"/>
          <w:rtl/>
        </w:rPr>
        <w:t xml:space="preserve"> התכוון לשפץ בית כנסת"</w:t>
      </w:r>
      <w:r>
        <w:rPr>
          <w:rFonts w:ascii="David" w:hAnsi="David"/>
          <w:shd w:val="clear" w:color="auto" w:fill="FFFFFF"/>
          <w:rtl/>
        </w:rPr>
        <w:t xml:space="preserve"> (עמ' 37 ש' 14-17).</w:t>
      </w:r>
    </w:p>
    <w:p w:rsidR="001E218A" w:rsidRDefault="001E218A" w:rsidP="001E218A">
      <w:pPr>
        <w:spacing w:line="360" w:lineRule="auto"/>
        <w:ind w:left="509" w:hanging="284"/>
        <w:jc w:val="both"/>
        <w:rPr>
          <w:rFonts w:ascii="David" w:hAnsi="David"/>
          <w:shd w:val="clear" w:color="auto" w:fill="FFFFFF"/>
          <w:rtl/>
        </w:rPr>
      </w:pPr>
    </w:p>
    <w:p w:rsidR="001E218A" w:rsidRDefault="001E218A" w:rsidP="001E218A">
      <w:pPr>
        <w:pStyle w:val="ad"/>
        <w:numPr>
          <w:ilvl w:val="0"/>
          <w:numId w:val="1"/>
        </w:numPr>
        <w:spacing w:after="0" w:line="360" w:lineRule="auto"/>
        <w:ind w:left="509" w:hanging="425"/>
        <w:jc w:val="both"/>
        <w:rPr>
          <w:rFonts w:ascii="David" w:hAnsi="David" w:cs="David"/>
          <w:sz w:val="24"/>
          <w:szCs w:val="24"/>
          <w:shd w:val="clear" w:color="auto" w:fill="FFFFFF"/>
        </w:rPr>
      </w:pPr>
      <w:r>
        <w:rPr>
          <w:rFonts w:ascii="David" w:hAnsi="David" w:cs="David"/>
          <w:sz w:val="24"/>
          <w:szCs w:val="24"/>
          <w:shd w:val="clear" w:color="auto" w:fill="FFFFFF"/>
          <w:rtl/>
        </w:rPr>
        <w:t xml:space="preserve">המבקש מנגד שב וטען בעדותו כי המנוח כיוון אך לבניית בית כנסת ללא שצלח ליישב הסתירה הנובעת מעדות העד הנוסף כמו גם שלל הגרסאות אשר מצאו ביטוין בזכרון הדברים ובשני תצהירים כאמור, ואך הסתפק בטענה כללית כי עדות זה האחרון אינה נכונה (ר' ע' 46 ש' 21-25). </w:t>
      </w:r>
    </w:p>
    <w:p w:rsidR="001E218A" w:rsidRDefault="001E218A" w:rsidP="001E218A">
      <w:pPr>
        <w:pStyle w:val="ad"/>
        <w:spacing w:after="0" w:line="360" w:lineRule="auto"/>
        <w:ind w:left="509" w:hanging="284"/>
        <w:jc w:val="both"/>
        <w:rPr>
          <w:rFonts w:ascii="David" w:hAnsi="David" w:cs="David"/>
          <w:sz w:val="24"/>
          <w:szCs w:val="24"/>
          <w:shd w:val="clear" w:color="auto" w:fill="FFFFFF"/>
          <w:rtl/>
        </w:rPr>
      </w:pPr>
    </w:p>
    <w:p w:rsidR="001E218A" w:rsidRDefault="001E218A" w:rsidP="001E218A">
      <w:pPr>
        <w:pStyle w:val="ad"/>
        <w:numPr>
          <w:ilvl w:val="0"/>
          <w:numId w:val="1"/>
        </w:numPr>
        <w:spacing w:after="0" w:line="360" w:lineRule="auto"/>
        <w:ind w:left="509" w:hanging="567"/>
        <w:jc w:val="both"/>
        <w:rPr>
          <w:rFonts w:ascii="David" w:hAnsi="David" w:cs="David"/>
          <w:sz w:val="24"/>
          <w:szCs w:val="24"/>
          <w:shd w:val="clear" w:color="auto" w:fill="FFFFFF"/>
        </w:rPr>
      </w:pPr>
      <w:r>
        <w:rPr>
          <w:rFonts w:ascii="David" w:hAnsi="David" w:cs="David"/>
          <w:sz w:val="24"/>
          <w:szCs w:val="24"/>
          <w:shd w:val="clear" w:color="auto" w:fill="FFFFFF"/>
          <w:rtl/>
        </w:rPr>
        <w:t xml:space="preserve">בנוסף נמצאו סתירות ופרכות בכל הקשור לזהות עורך זיכרון הדברים. המבקש בחקירתו הצהיר כי המדובר בכתב של  העד הנוסף (ר' ע' 43 ש' 25-26 ). </w:t>
      </w:r>
    </w:p>
    <w:p w:rsidR="001E218A" w:rsidRDefault="001E218A" w:rsidP="001E218A">
      <w:pPr>
        <w:pStyle w:val="ad"/>
        <w:spacing w:after="0" w:line="360" w:lineRule="auto"/>
        <w:ind w:left="509" w:hanging="284"/>
        <w:jc w:val="both"/>
        <w:rPr>
          <w:rFonts w:ascii="David" w:hAnsi="David" w:cs="David"/>
          <w:b/>
          <w:bCs/>
          <w:sz w:val="24"/>
          <w:szCs w:val="24"/>
          <w:shd w:val="clear" w:color="auto" w:fill="FFFFFF"/>
        </w:rPr>
      </w:pPr>
      <w:r>
        <w:rPr>
          <w:rFonts w:ascii="David" w:hAnsi="David" w:cs="David"/>
          <w:sz w:val="24"/>
          <w:szCs w:val="24"/>
          <w:shd w:val="clear" w:color="auto" w:fill="FFFFFF"/>
          <w:rtl/>
        </w:rPr>
        <w:t>     בחקירת העד הנוסף נטען כי מלבד התצהיר שנערך לפני עוה"ד הוא לא רשם את זכרון הדברים. ("..</w:t>
      </w:r>
      <w:r>
        <w:rPr>
          <w:rFonts w:ascii="David" w:hAnsi="David" w:cs="David"/>
          <w:b/>
          <w:bCs/>
          <w:sz w:val="24"/>
          <w:szCs w:val="24"/>
          <w:shd w:val="clear" w:color="auto" w:fill="FFFFFF"/>
          <w:rtl/>
        </w:rPr>
        <w:t>לא רשמתי את זה על הדף. גם לא הכנסתי למחשב שלי. שמעתי ונגמר..... כתבתי את זה בתצהיר של שכיב מרע....'"</w:t>
      </w:r>
      <w:r>
        <w:rPr>
          <w:rFonts w:ascii="David" w:hAnsi="David" w:cs="David"/>
          <w:sz w:val="24"/>
          <w:szCs w:val="24"/>
          <w:shd w:val="clear" w:color="auto" w:fill="FFFFFF"/>
          <w:rtl/>
        </w:rPr>
        <w:t xml:space="preserve"> ר' ע' 39 ש' 3-11).</w:t>
      </w:r>
      <w:r>
        <w:rPr>
          <w:rFonts w:ascii="David" w:hAnsi="David" w:cs="David"/>
          <w:b/>
          <w:bCs/>
          <w:sz w:val="24"/>
          <w:szCs w:val="24"/>
          <w:shd w:val="clear" w:color="auto" w:fill="FFFFFF"/>
          <w:rtl/>
        </w:rPr>
        <w:t xml:space="preserve"> </w:t>
      </w:r>
    </w:p>
    <w:p w:rsidR="001E218A" w:rsidRDefault="001E218A" w:rsidP="001E218A">
      <w:pPr>
        <w:spacing w:line="360" w:lineRule="auto"/>
        <w:ind w:left="509" w:hanging="284"/>
        <w:jc w:val="both"/>
        <w:rPr>
          <w:rFonts w:ascii="David" w:hAnsi="David"/>
          <w:b/>
          <w:bCs/>
          <w:shd w:val="clear" w:color="auto" w:fill="FFFFFF"/>
          <w:rtl/>
        </w:rPr>
      </w:pPr>
      <w:r>
        <w:rPr>
          <w:rFonts w:ascii="David" w:hAnsi="David"/>
          <w:shd w:val="clear" w:color="auto" w:fill="FFFFFF"/>
          <w:rtl/>
        </w:rPr>
        <w:t xml:space="preserve">     בהמשך שינה מגרסתו כאשר טען כי מסמך זכרון הדברים אמנם נכתב על ידו אם כי היה זה  לטובת ההליך המשפטי. ("... </w:t>
      </w:r>
      <w:r>
        <w:rPr>
          <w:rFonts w:ascii="David" w:hAnsi="David"/>
          <w:b/>
          <w:bCs/>
          <w:shd w:val="clear" w:color="auto" w:fill="FFFFFF"/>
          <w:rtl/>
        </w:rPr>
        <w:t>זה כתב יד שלי. אני כתבתי את זה כעד לביהמ"ש</w:t>
      </w:r>
      <w:r>
        <w:rPr>
          <w:rFonts w:ascii="David" w:hAnsi="David"/>
          <w:shd w:val="clear" w:color="auto" w:fill="FFFFFF"/>
          <w:rtl/>
        </w:rPr>
        <w:t xml:space="preserve"> ר' ע' 40 ש' 22-23 ועמ' 41 ש' 1-2 ). </w:t>
      </w:r>
    </w:p>
    <w:p w:rsidR="001E218A" w:rsidRDefault="001E218A" w:rsidP="001E218A">
      <w:pPr>
        <w:spacing w:line="360" w:lineRule="auto"/>
        <w:ind w:left="509" w:hanging="284"/>
        <w:jc w:val="both"/>
        <w:rPr>
          <w:rFonts w:ascii="David" w:hAnsi="David"/>
          <w:b/>
          <w:bCs/>
          <w:shd w:val="clear" w:color="auto" w:fill="FFFFFF"/>
          <w:rtl/>
        </w:rPr>
      </w:pPr>
    </w:p>
    <w:p w:rsidR="001E218A" w:rsidRDefault="001E218A" w:rsidP="00DD6B4E">
      <w:pPr>
        <w:pStyle w:val="listparagraph"/>
        <w:numPr>
          <w:ilvl w:val="0"/>
          <w:numId w:val="1"/>
        </w:numPr>
        <w:shd w:val="clear" w:color="auto" w:fill="FFFFFF"/>
        <w:bidi/>
        <w:spacing w:before="0" w:beforeAutospacing="0" w:after="0" w:afterAutospacing="0" w:line="360" w:lineRule="auto"/>
        <w:ind w:left="509" w:hanging="425"/>
        <w:jc w:val="both"/>
        <w:rPr>
          <w:rFonts w:ascii="David" w:hAnsi="David" w:cs="David"/>
          <w:rtl/>
        </w:rPr>
      </w:pPr>
      <w:r>
        <w:rPr>
          <w:rFonts w:ascii="David" w:hAnsi="David" w:cs="David"/>
          <w:rtl/>
        </w:rPr>
        <w:t xml:space="preserve">ודוק, בבואי לבחון האם ניתן לרפא איזה מהפגמים שנפלו בצוואה מכח ס' 25 לחוק הירושה, אין לי אלא להשיב לכך בשלילה. </w:t>
      </w:r>
    </w:p>
    <w:p w:rsidR="001E218A" w:rsidRPr="00DD6B4E" w:rsidRDefault="001E218A" w:rsidP="00DD6B4E">
      <w:pPr>
        <w:pStyle w:val="listparagraph"/>
        <w:shd w:val="clear" w:color="auto" w:fill="FFFFFF"/>
        <w:bidi/>
        <w:spacing w:before="0" w:beforeAutospacing="0" w:after="0" w:afterAutospacing="0" w:line="360" w:lineRule="auto"/>
        <w:ind w:left="510" w:hanging="567"/>
        <w:jc w:val="both"/>
        <w:rPr>
          <w:rFonts w:ascii="David" w:hAnsi="David" w:cs="David"/>
          <w:u w:val="single"/>
        </w:rPr>
      </w:pPr>
      <w:r>
        <w:rPr>
          <w:rFonts w:ascii="David" w:hAnsi="David" w:cs="David"/>
          <w:color w:val="0000FF"/>
          <w:rtl/>
        </w:rPr>
        <w:t xml:space="preserve">          </w:t>
      </w:r>
      <w:r w:rsidR="00DD6B4E">
        <w:rPr>
          <w:rFonts w:ascii="David" w:hAnsi="David" w:cs="David"/>
          <w:color w:val="0000FF"/>
          <w:rtl/>
        </w:rPr>
        <w:tab/>
      </w:r>
      <w:r>
        <w:rPr>
          <w:rFonts w:ascii="David" w:hAnsi="David" w:cs="David"/>
          <w:rtl/>
          <w:lang w:eastAsia="he-IL"/>
        </w:rPr>
        <w:t xml:space="preserve">סעיף 25 לחוק הירושה מתנה, כאמור, את תחולתו בשני תנאים מוקדמים: </w:t>
      </w:r>
    </w:p>
    <w:p w:rsidR="001E218A" w:rsidRDefault="001E218A" w:rsidP="00DD6B4E">
      <w:pPr>
        <w:overflowPunct w:val="0"/>
        <w:autoSpaceDE w:val="0"/>
        <w:autoSpaceDN w:val="0"/>
        <w:spacing w:line="360" w:lineRule="auto"/>
        <w:ind w:left="510" w:hanging="567"/>
        <w:jc w:val="both"/>
        <w:rPr>
          <w:rFonts w:ascii="David" w:hAnsi="David"/>
          <w:rtl/>
          <w:lang w:eastAsia="he-IL"/>
        </w:rPr>
      </w:pPr>
      <w:r>
        <w:rPr>
          <w:rFonts w:ascii="David" w:hAnsi="David"/>
          <w:rtl/>
          <w:lang w:eastAsia="he-IL"/>
        </w:rPr>
        <w:t xml:space="preserve">          האחד, כי "התקיימו מרכיבי היסוד בצוואה"; והשני כי "לא היה לבית המשפט ספק כי היא משקפת את רצונו החופשי והאמתי של המצווה". </w:t>
      </w:r>
    </w:p>
    <w:p w:rsidR="001E218A" w:rsidRDefault="001E218A" w:rsidP="001E218A">
      <w:pPr>
        <w:overflowPunct w:val="0"/>
        <w:autoSpaceDE w:val="0"/>
        <w:autoSpaceDN w:val="0"/>
        <w:spacing w:line="360" w:lineRule="auto"/>
        <w:ind w:left="509" w:hanging="567"/>
        <w:jc w:val="both"/>
        <w:rPr>
          <w:rFonts w:ascii="David" w:hAnsi="David"/>
          <w:b/>
          <w:bCs/>
          <w:rtl/>
        </w:rPr>
      </w:pPr>
      <w:r>
        <w:rPr>
          <w:rFonts w:ascii="David" w:hAnsi="David"/>
          <w:rtl/>
          <w:lang w:eastAsia="he-IL"/>
        </w:rPr>
        <w:t>          "</w:t>
      </w:r>
      <w:r>
        <w:rPr>
          <w:rFonts w:ascii="David" w:hAnsi="David"/>
          <w:b/>
          <w:bCs/>
          <w:rtl/>
          <w:lang w:eastAsia="he-IL"/>
        </w:rPr>
        <w:t>אף שהמחוקק ראה להקל בדרישות הצורניות לעשיית צוואה...הקפיד הוא להבהיר, כי מסמך שבעשייתו לא התקיימו... מרכיבי היסוד... אינו צוואה; ואף אם שוכנע בית-המשפט, מעבר לספק, כי המסמך משקף את הרצון החופשי והאמיתי של בעל המסמך, אין בית-המשפט רשאי לקיימו</w:t>
      </w:r>
      <w:r>
        <w:rPr>
          <w:rFonts w:ascii="David" w:hAnsi="David"/>
          <w:rtl/>
          <w:lang w:eastAsia="he-IL"/>
        </w:rPr>
        <w:t xml:space="preserve">" </w:t>
      </w:r>
      <w:r>
        <w:rPr>
          <w:rFonts w:ascii="David" w:hAnsi="David"/>
          <w:color w:val="000000"/>
          <w:rtl/>
          <w:lang w:eastAsia="he-IL"/>
        </w:rPr>
        <w:t>(דנ"א 7818/00</w:t>
      </w:r>
      <w:r>
        <w:rPr>
          <w:rFonts w:ascii="David" w:hAnsi="David"/>
          <w:rtl/>
          <w:lang w:eastAsia="he-IL"/>
        </w:rPr>
        <w:t xml:space="preserve"> </w:t>
      </w:r>
      <w:r>
        <w:rPr>
          <w:rFonts w:ascii="David" w:hAnsi="David"/>
          <w:b/>
          <w:bCs/>
          <w:rtl/>
          <w:lang w:eastAsia="he-IL"/>
        </w:rPr>
        <w:t>יוסף אהרן נ' אמנון אהרוני</w:t>
      </w:r>
      <w:r>
        <w:rPr>
          <w:rFonts w:ascii="David" w:hAnsi="David"/>
          <w:rtl/>
          <w:lang w:eastAsia="he-IL"/>
        </w:rPr>
        <w:t>).</w:t>
      </w:r>
    </w:p>
    <w:p w:rsidR="001E218A" w:rsidRDefault="001E218A" w:rsidP="001E218A">
      <w:pPr>
        <w:spacing w:line="360" w:lineRule="auto"/>
        <w:ind w:left="509" w:hanging="567"/>
        <w:jc w:val="both"/>
        <w:rPr>
          <w:rFonts w:ascii="David" w:hAnsi="David"/>
          <w:rtl/>
        </w:rPr>
      </w:pPr>
    </w:p>
    <w:p w:rsidR="00DD6B4E" w:rsidRPr="00DD6B4E" w:rsidRDefault="001E218A" w:rsidP="001E218A">
      <w:pPr>
        <w:pStyle w:val="ad"/>
        <w:numPr>
          <w:ilvl w:val="0"/>
          <w:numId w:val="1"/>
        </w:numPr>
        <w:shd w:val="clear" w:color="auto" w:fill="FFFFFF"/>
        <w:spacing w:after="0" w:line="360" w:lineRule="atLeast"/>
        <w:ind w:left="509" w:hanging="567"/>
        <w:jc w:val="both"/>
        <w:rPr>
          <w:rFonts w:ascii="David" w:hAnsi="David" w:cs="David"/>
          <w:color w:val="000000"/>
          <w:sz w:val="24"/>
          <w:szCs w:val="24"/>
        </w:rPr>
      </w:pPr>
      <w:r>
        <w:rPr>
          <w:rFonts w:ascii="David" w:hAnsi="David" w:cs="David"/>
          <w:color w:val="000000"/>
          <w:sz w:val="24"/>
          <w:szCs w:val="24"/>
          <w:rtl/>
        </w:rPr>
        <w:t xml:space="preserve">בעניינינו, כפי שפורט לא מתקיים רכיב יסודי בצוואה. ממילא גם לא מצאתי לתן אמון בגרסת העדים ולא שוכנעתי כלל בגמירות דעתו של המצווה. סימני השאלה אודות מעמד עריכת הצוואה לא הוסרו במסגרת שמיעת הראיות ואף נמצא כי גרסת כל אחד מעדי הצוואה סותרת במידה רבה את רעותה .  </w:t>
      </w:r>
      <w:r>
        <w:rPr>
          <w:rFonts w:ascii="David" w:hAnsi="David" w:cs="David"/>
          <w:color w:val="000000"/>
          <w:rtl/>
        </w:rPr>
        <w:t>    </w:t>
      </w:r>
    </w:p>
    <w:p w:rsidR="001E218A" w:rsidRDefault="001E218A" w:rsidP="00DD6B4E">
      <w:pPr>
        <w:pStyle w:val="ad"/>
        <w:shd w:val="clear" w:color="auto" w:fill="FFFFFF"/>
        <w:spacing w:after="0" w:line="360" w:lineRule="atLeast"/>
        <w:ind w:left="509"/>
        <w:jc w:val="both"/>
        <w:rPr>
          <w:rFonts w:ascii="David" w:hAnsi="David" w:cs="David"/>
          <w:color w:val="000000"/>
          <w:sz w:val="24"/>
          <w:szCs w:val="24"/>
          <w:rtl/>
        </w:rPr>
      </w:pPr>
      <w:r>
        <w:rPr>
          <w:rFonts w:ascii="David" w:hAnsi="David" w:cs="David"/>
          <w:color w:val="000000"/>
          <w:rtl/>
        </w:rPr>
        <w:t xml:space="preserve">       </w:t>
      </w:r>
    </w:p>
    <w:p w:rsidR="001E218A" w:rsidRDefault="001E218A" w:rsidP="00DD6B4E">
      <w:pPr>
        <w:pStyle w:val="listparagraph"/>
        <w:numPr>
          <w:ilvl w:val="0"/>
          <w:numId w:val="1"/>
        </w:numPr>
        <w:shd w:val="clear" w:color="auto" w:fill="FFFFFF"/>
        <w:bidi/>
        <w:spacing w:before="0" w:beforeAutospacing="0" w:after="0" w:afterAutospacing="0" w:line="360" w:lineRule="atLeast"/>
        <w:ind w:left="509" w:hanging="509"/>
        <w:jc w:val="both"/>
        <w:rPr>
          <w:rFonts w:ascii="David" w:hAnsi="David" w:cs="David"/>
        </w:rPr>
      </w:pPr>
      <w:r>
        <w:rPr>
          <w:rFonts w:ascii="David" w:hAnsi="David" w:cs="David"/>
          <w:color w:val="000000"/>
          <w:rtl/>
        </w:rPr>
        <w:t>אף אניח כי יכול ובמועד זה או אחר המנוח הביע  רצונו בדבר אופן חלוקת עזבונו הוא בחר שלא לעגן האמור בדרך של צוואה ולא פעל לממש רצון נטען זה. לא שוכנעתי כי דברי המנוח, ככל שנאמרו, השתכללו כדי צוואה שיש לקיימה</w:t>
      </w:r>
      <w:r>
        <w:rPr>
          <w:rFonts w:ascii="David" w:hAnsi="David" w:cs="David"/>
          <w:shd w:val="clear" w:color="auto" w:fill="FFFFFF"/>
          <w:rtl/>
        </w:rPr>
        <w:t xml:space="preserve">. </w:t>
      </w:r>
    </w:p>
    <w:p w:rsidR="001E218A" w:rsidRDefault="001E218A" w:rsidP="001E218A">
      <w:pPr>
        <w:pStyle w:val="ad"/>
        <w:shd w:val="clear" w:color="auto" w:fill="FFFFFF"/>
        <w:spacing w:after="0" w:line="360" w:lineRule="atLeast"/>
        <w:ind w:left="509"/>
        <w:jc w:val="both"/>
        <w:rPr>
          <w:rFonts w:ascii="David" w:hAnsi="David" w:cs="David"/>
          <w:sz w:val="24"/>
          <w:szCs w:val="24"/>
          <w:rtl/>
        </w:rPr>
      </w:pPr>
    </w:p>
    <w:p w:rsidR="001E218A" w:rsidRDefault="001E218A" w:rsidP="00DD6B4E">
      <w:pPr>
        <w:pStyle w:val="ad"/>
        <w:numPr>
          <w:ilvl w:val="0"/>
          <w:numId w:val="1"/>
        </w:numPr>
        <w:shd w:val="clear" w:color="auto" w:fill="FFFFFF"/>
        <w:spacing w:after="0" w:line="360" w:lineRule="auto"/>
        <w:ind w:left="509" w:hanging="509"/>
        <w:jc w:val="both"/>
        <w:rPr>
          <w:rFonts w:ascii="David" w:hAnsi="David" w:cs="David"/>
          <w:sz w:val="24"/>
          <w:szCs w:val="24"/>
          <w:shd w:val="clear" w:color="auto" w:fill="FFFFFF"/>
          <w:rtl/>
        </w:rPr>
      </w:pPr>
      <w:r>
        <w:rPr>
          <w:rFonts w:ascii="David" w:hAnsi="David" w:cs="David"/>
          <w:sz w:val="24"/>
          <w:szCs w:val="24"/>
          <w:shd w:val="clear" w:color="auto" w:fill="FFFFFF"/>
          <w:rtl/>
        </w:rPr>
        <w:t>אופן ניסוחו המעורפל והלקוי של זיכרון הדברים ואי ההתאמה בין תוכנו לזה שפורט בתצהיר שכיב מרע על שתי גרסאותיו, חוסר הבהירות באשר לזהות עורך זיכרון הדברים, המועד והמיקום בהם נאמרו לכאורה דברי המנוח בפני מי מהעדים כמו גם הסתירות שנפלו בעדות העדים,  לצד הקביעה כי לא הוכח מרכיב יסודי בצוואה מובילים כולם יחד למסקנה כי אין לפנינו צוואת "שכיב מרע".</w:t>
      </w:r>
    </w:p>
    <w:p w:rsidR="001E218A" w:rsidRDefault="001E218A" w:rsidP="001E218A">
      <w:pPr>
        <w:pStyle w:val="ad"/>
        <w:rPr>
          <w:rFonts w:ascii="David" w:hAnsi="David" w:cs="David"/>
          <w:sz w:val="24"/>
          <w:szCs w:val="24"/>
          <w:shd w:val="clear" w:color="auto" w:fill="FFFFFF"/>
          <w:rtl/>
        </w:rPr>
      </w:pPr>
    </w:p>
    <w:p w:rsidR="00AB5149" w:rsidRDefault="001E218A" w:rsidP="00A845FC">
      <w:pPr>
        <w:pStyle w:val="listparagraph"/>
        <w:numPr>
          <w:ilvl w:val="0"/>
          <w:numId w:val="1"/>
        </w:numPr>
        <w:shd w:val="clear" w:color="auto" w:fill="FFFFFF"/>
        <w:bidi/>
        <w:spacing w:before="0" w:beforeAutospacing="0" w:after="0" w:afterAutospacing="0" w:line="360" w:lineRule="auto"/>
        <w:ind w:left="509" w:hanging="425"/>
        <w:jc w:val="both"/>
        <w:rPr>
          <w:rFonts w:ascii="David" w:hAnsi="David" w:cs="David"/>
        </w:rPr>
      </w:pPr>
      <w:r>
        <w:rPr>
          <w:rFonts w:ascii="David" w:hAnsi="David" w:cs="David"/>
          <w:rtl/>
        </w:rPr>
        <w:t>נוכח מסקנתי שלעיל לא מצאתי מקום להידרש לטענות הנוספות שעלו בדבר נפקות תוכן הציווי כ"הקדש", טענות להשפעה בלתי הוגנת על רכיביה או לקבוע ממצא עובדתי בקשר עם טיב מערכת היחסים שהתנהלה בין המנוח ובתו. אך אציין בתמצית</w:t>
      </w:r>
      <w:r w:rsidR="00AB5149">
        <w:rPr>
          <w:rFonts w:ascii="David" w:hAnsi="David" w:cs="David" w:hint="cs"/>
          <w:rtl/>
        </w:rPr>
        <w:t>, ומבלי לקבוע מסמרות ,</w:t>
      </w:r>
      <w:r>
        <w:rPr>
          <w:rFonts w:ascii="David" w:hAnsi="David" w:cs="David"/>
          <w:rtl/>
        </w:rPr>
        <w:t xml:space="preserve"> כי עדות המבקש ועדי המתנגדת </w:t>
      </w:r>
      <w:r w:rsidR="00AB5149">
        <w:rPr>
          <w:rFonts w:ascii="David" w:hAnsi="David" w:cs="David" w:hint="cs"/>
          <w:rtl/>
        </w:rPr>
        <w:t xml:space="preserve">באשר לדרך הילוכו של המבקש אל מול המתנגדת כמו גם </w:t>
      </w:r>
      <w:r>
        <w:rPr>
          <w:rFonts w:ascii="David" w:hAnsi="David" w:cs="David"/>
          <w:rtl/>
        </w:rPr>
        <w:t xml:space="preserve">השימוש שנעשה על ידו בכרטיס האשראי של המנוח מעוררים </w:t>
      </w:r>
      <w:r w:rsidR="00AB5149">
        <w:rPr>
          <w:rFonts w:ascii="David" w:hAnsi="David" w:cs="David" w:hint="cs"/>
          <w:rtl/>
        </w:rPr>
        <w:t>סימני שאלה בדבר שיקוליו</w:t>
      </w:r>
      <w:r>
        <w:rPr>
          <w:rFonts w:ascii="David" w:hAnsi="David" w:cs="David"/>
          <w:rtl/>
        </w:rPr>
        <w:t xml:space="preserve"> (ר' ע' 19 ש' 13-23 , ע</w:t>
      </w:r>
      <w:r w:rsidR="008B47E4">
        <w:rPr>
          <w:rFonts w:ascii="David" w:hAnsi="David" w:cs="David"/>
          <w:rtl/>
        </w:rPr>
        <w:t>מ' 22 ש' 12-16 לעדות הגב'</w:t>
      </w:r>
      <w:r w:rsidR="008B47E4">
        <w:rPr>
          <w:rFonts w:ascii="David" w:hAnsi="David" w:cs="David" w:hint="cs"/>
          <w:rtl/>
        </w:rPr>
        <w:t xml:space="preserve"> א'</w:t>
      </w:r>
      <w:r>
        <w:rPr>
          <w:rFonts w:ascii="David" w:hAnsi="David" w:cs="David"/>
          <w:rtl/>
        </w:rPr>
        <w:t xml:space="preserve"> , עמ' 27 ש' </w:t>
      </w:r>
      <w:r w:rsidR="008B47E4">
        <w:rPr>
          <w:rFonts w:ascii="David" w:hAnsi="David" w:cs="David"/>
          <w:rtl/>
        </w:rPr>
        <w:t>23-26 לעדות הגב'</w:t>
      </w:r>
      <w:r w:rsidR="008B47E4">
        <w:rPr>
          <w:rFonts w:ascii="David" w:hAnsi="David" w:cs="David" w:hint="cs"/>
          <w:rtl/>
        </w:rPr>
        <w:t xml:space="preserve"> ג' </w:t>
      </w:r>
      <w:r>
        <w:rPr>
          <w:rFonts w:ascii="David" w:hAnsi="David" w:cs="David"/>
          <w:rtl/>
        </w:rPr>
        <w:t xml:space="preserve">, עמ' 16 ש' 7-12 לעדות המתנגדת עמ' 46 ש' 1-16 לעדות המבקש ). </w:t>
      </w:r>
    </w:p>
    <w:p w:rsidR="001E218A" w:rsidRDefault="001E218A" w:rsidP="00AB5149">
      <w:pPr>
        <w:pStyle w:val="listparagraph"/>
        <w:shd w:val="clear" w:color="auto" w:fill="FFFFFF"/>
        <w:bidi/>
        <w:spacing w:before="0" w:beforeAutospacing="0" w:after="0" w:afterAutospacing="0" w:line="360" w:lineRule="auto"/>
        <w:ind w:left="509"/>
        <w:jc w:val="both"/>
        <w:rPr>
          <w:rFonts w:ascii="David" w:hAnsi="David" w:cs="David"/>
        </w:rPr>
      </w:pPr>
      <w:r>
        <w:rPr>
          <w:rFonts w:ascii="David" w:hAnsi="David" w:cs="David"/>
          <w:rtl/>
        </w:rPr>
        <w:t>כמו כן לא  שוכנעתי בגרסת המבקש בדבר מערכת יחסים עכורה בין ה</w:t>
      </w:r>
      <w:r w:rsidR="00AB5149">
        <w:rPr>
          <w:rFonts w:ascii="David" w:hAnsi="David" w:cs="David" w:hint="cs"/>
          <w:rtl/>
        </w:rPr>
        <w:t xml:space="preserve">מתנגדת והמנוח </w:t>
      </w:r>
      <w:r>
        <w:rPr>
          <w:rFonts w:ascii="David" w:hAnsi="David" w:cs="David"/>
          <w:rtl/>
        </w:rPr>
        <w:t xml:space="preserve">באשר לא נתמכה בראיות ואף נסתרה בעדות המתנגדת </w:t>
      </w:r>
      <w:r w:rsidR="00AB5149">
        <w:rPr>
          <w:rFonts w:ascii="David" w:hAnsi="David" w:cs="David" w:hint="cs"/>
          <w:rtl/>
        </w:rPr>
        <w:t xml:space="preserve">אשר </w:t>
      </w:r>
      <w:r>
        <w:rPr>
          <w:rFonts w:ascii="David" w:hAnsi="David" w:cs="David"/>
          <w:rtl/>
        </w:rPr>
        <w:t xml:space="preserve">נמסרה באופן ענייני וקוהרנטי </w:t>
      </w:r>
      <w:r w:rsidR="00AB5149">
        <w:rPr>
          <w:rFonts w:ascii="David" w:hAnsi="David" w:cs="David" w:hint="cs"/>
          <w:rtl/>
        </w:rPr>
        <w:t xml:space="preserve">ומצאתי לתן בה  אמון </w:t>
      </w:r>
      <w:r>
        <w:rPr>
          <w:rFonts w:ascii="David" w:hAnsi="David" w:cs="David"/>
          <w:rtl/>
        </w:rPr>
        <w:t>(ר' עמ'</w:t>
      </w:r>
      <w:r w:rsidR="00AB5149">
        <w:rPr>
          <w:rFonts w:ascii="David" w:hAnsi="David" w:cs="David"/>
          <w:rtl/>
        </w:rPr>
        <w:t xml:space="preserve"> 12 ש' 15-23, עמ' 15 ש' 19-25</w:t>
      </w:r>
      <w:r w:rsidR="00AB5149">
        <w:rPr>
          <w:rFonts w:ascii="David" w:hAnsi="David" w:cs="David" w:hint="cs"/>
          <w:rtl/>
        </w:rPr>
        <w:t>)</w:t>
      </w:r>
      <w:r>
        <w:rPr>
          <w:rFonts w:ascii="David" w:hAnsi="David" w:cs="David"/>
          <w:rtl/>
        </w:rPr>
        <w:t xml:space="preserve">. </w:t>
      </w:r>
    </w:p>
    <w:p w:rsidR="001E218A" w:rsidRDefault="001E218A" w:rsidP="001E218A">
      <w:pPr>
        <w:pStyle w:val="ad"/>
        <w:spacing w:after="0" w:line="360" w:lineRule="auto"/>
        <w:ind w:left="360"/>
        <w:jc w:val="both"/>
        <w:rPr>
          <w:rFonts w:ascii="David" w:hAnsi="David" w:cs="David"/>
          <w:sz w:val="24"/>
          <w:szCs w:val="24"/>
          <w:rtl/>
        </w:rPr>
      </w:pPr>
    </w:p>
    <w:p w:rsidR="001E218A" w:rsidRDefault="001E218A" w:rsidP="001E218A">
      <w:pPr>
        <w:pStyle w:val="ad"/>
        <w:numPr>
          <w:ilvl w:val="0"/>
          <w:numId w:val="1"/>
        </w:numPr>
        <w:spacing w:after="0" w:line="360" w:lineRule="auto"/>
        <w:ind w:left="360"/>
        <w:jc w:val="both"/>
        <w:rPr>
          <w:rFonts w:ascii="David" w:hAnsi="David" w:cs="David"/>
          <w:sz w:val="24"/>
          <w:szCs w:val="24"/>
          <w:rtl/>
        </w:rPr>
      </w:pPr>
      <w:r>
        <w:rPr>
          <w:rFonts w:ascii="David" w:hAnsi="David" w:cs="David"/>
          <w:sz w:val="24"/>
          <w:szCs w:val="24"/>
          <w:rtl/>
        </w:rPr>
        <w:t xml:space="preserve">הנה כי כן ובסיכומם של דברים, לא נתקיימו מרכיבי היסוד בצוואה שבעל פה, התעורר ספק של ממש בכל הנוגע לגמירות דעתו של המנוח ולא הורם הנטל עפ"י סעיף 23 לחוק ועל כן דין הבקשה לקיום הצוואה הנטענת להידחות ודין ההתנגדות להתקבל.  </w:t>
      </w:r>
    </w:p>
    <w:p w:rsidR="001E218A" w:rsidRDefault="001E218A" w:rsidP="001E218A">
      <w:pPr>
        <w:spacing w:line="360" w:lineRule="auto"/>
        <w:ind w:left="509" w:hanging="425"/>
        <w:jc w:val="both"/>
        <w:rPr>
          <w:rFonts w:ascii="David" w:hAnsi="David"/>
          <w:b/>
          <w:bCs/>
          <w:u w:val="single"/>
        </w:rPr>
      </w:pPr>
    </w:p>
    <w:p w:rsidR="001E218A" w:rsidRDefault="001E218A" w:rsidP="001E218A">
      <w:pPr>
        <w:spacing w:line="360" w:lineRule="auto"/>
        <w:ind w:left="509" w:hanging="425"/>
        <w:jc w:val="both"/>
        <w:rPr>
          <w:rFonts w:ascii="David" w:hAnsi="David"/>
          <w:b/>
          <w:bCs/>
          <w:rtl/>
        </w:rPr>
      </w:pPr>
      <w:r>
        <w:rPr>
          <w:rFonts w:ascii="David" w:hAnsi="David"/>
          <w:b/>
          <w:bCs/>
          <w:u w:val="single"/>
          <w:rtl/>
        </w:rPr>
        <w:t xml:space="preserve">סוף דבר </w:t>
      </w:r>
      <w:r>
        <w:rPr>
          <w:rFonts w:ascii="David" w:hAnsi="David"/>
          <w:b/>
          <w:bCs/>
          <w:rtl/>
        </w:rPr>
        <w:t> </w:t>
      </w:r>
    </w:p>
    <w:p w:rsidR="00AB5149" w:rsidRDefault="00AB5149" w:rsidP="001E218A">
      <w:pPr>
        <w:spacing w:line="360" w:lineRule="auto"/>
        <w:ind w:left="509" w:hanging="425"/>
        <w:jc w:val="both"/>
        <w:rPr>
          <w:rFonts w:ascii="David" w:hAnsi="David"/>
          <w:b/>
          <w:bCs/>
        </w:rPr>
      </w:pPr>
    </w:p>
    <w:p w:rsidR="001E218A" w:rsidRDefault="001E218A" w:rsidP="00AB5149">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הבקשה</w:t>
      </w:r>
      <w:r>
        <w:rPr>
          <w:rFonts w:ascii="David" w:hAnsi="David" w:cs="David"/>
          <w:sz w:val="24"/>
          <w:szCs w:val="24"/>
          <w:shd w:val="clear" w:color="auto" w:fill="FFFFFF"/>
          <w:rtl/>
        </w:rPr>
        <w:t xml:space="preserve"> למתן צו קיום צוואת "שכיב מרע" </w:t>
      </w:r>
      <w:r>
        <w:rPr>
          <w:rFonts w:ascii="David" w:hAnsi="David" w:cs="David"/>
          <w:sz w:val="24"/>
          <w:szCs w:val="24"/>
          <w:shd w:val="clear" w:color="auto" w:fill="FFFFFF"/>
        </w:rPr>
        <w:t xml:space="preserve">- </w:t>
      </w:r>
      <w:r>
        <w:rPr>
          <w:rFonts w:ascii="David" w:hAnsi="David" w:cs="David"/>
          <w:sz w:val="24"/>
          <w:szCs w:val="24"/>
          <w:shd w:val="clear" w:color="auto" w:fill="FFFFFF"/>
          <w:rtl/>
        </w:rPr>
        <w:t>נדחית</w:t>
      </w:r>
      <w:r>
        <w:rPr>
          <w:rFonts w:ascii="David" w:hAnsi="David" w:cs="David"/>
          <w:sz w:val="24"/>
          <w:szCs w:val="24"/>
          <w:shd w:val="clear" w:color="auto" w:fill="FFFFFF"/>
        </w:rPr>
        <w:t>.</w:t>
      </w:r>
      <w:r>
        <w:rPr>
          <w:rFonts w:ascii="David" w:hAnsi="David" w:cs="David"/>
          <w:sz w:val="24"/>
          <w:szCs w:val="24"/>
          <w:rtl/>
        </w:rPr>
        <w:t xml:space="preserve"> </w:t>
      </w:r>
    </w:p>
    <w:p w:rsidR="00AB5149" w:rsidRDefault="001E218A" w:rsidP="00AB5149">
      <w:pPr>
        <w:spacing w:line="360" w:lineRule="auto"/>
        <w:ind w:left="425" w:hanging="425"/>
        <w:jc w:val="both"/>
        <w:rPr>
          <w:rFonts w:ascii="David" w:hAnsi="David"/>
          <w:rtl/>
        </w:rPr>
      </w:pPr>
      <w:r>
        <w:rPr>
          <w:rFonts w:ascii="David" w:hAnsi="David"/>
          <w:rtl/>
        </w:rPr>
        <w:t xml:space="preserve">      </w:t>
      </w:r>
      <w:r w:rsidR="00AB5149">
        <w:rPr>
          <w:rFonts w:ascii="David" w:hAnsi="David" w:hint="cs"/>
          <w:rtl/>
        </w:rPr>
        <w:t xml:space="preserve"> </w:t>
      </w:r>
      <w:r>
        <w:rPr>
          <w:rFonts w:ascii="David" w:hAnsi="David"/>
          <w:rtl/>
        </w:rPr>
        <w:t> ההתנגדות לבקשה למתן צו קיום צוואת "שכיב מרע" </w:t>
      </w:r>
      <w:r>
        <w:rPr>
          <w:rFonts w:ascii="David" w:hAnsi="David"/>
        </w:rPr>
        <w:t xml:space="preserve">– </w:t>
      </w:r>
      <w:r>
        <w:rPr>
          <w:rFonts w:ascii="David" w:hAnsi="David"/>
          <w:rtl/>
        </w:rPr>
        <w:t>מתקבלת</w:t>
      </w:r>
      <w:r>
        <w:rPr>
          <w:rFonts w:ascii="David" w:hAnsi="David"/>
        </w:rPr>
        <w:t>.</w:t>
      </w:r>
      <w:r>
        <w:rPr>
          <w:rFonts w:ascii="David" w:hAnsi="David"/>
          <w:rtl/>
        </w:rPr>
        <w:t xml:space="preserve"> </w:t>
      </w:r>
    </w:p>
    <w:p w:rsidR="001E218A" w:rsidRPr="00AB5149" w:rsidRDefault="00AB5149" w:rsidP="00A845FC">
      <w:pPr>
        <w:spacing w:line="360" w:lineRule="auto"/>
        <w:ind w:left="425" w:hanging="425"/>
        <w:jc w:val="both"/>
        <w:rPr>
          <w:rFonts w:ascii="David" w:hAnsi="David"/>
          <w:rtl/>
        </w:rPr>
      </w:pPr>
      <w:r>
        <w:rPr>
          <w:rFonts w:ascii="David" w:hAnsi="David"/>
          <w:rtl/>
        </w:rPr>
        <w:tab/>
      </w:r>
      <w:r>
        <w:rPr>
          <w:rFonts w:ascii="David" w:hAnsi="David" w:hint="cs"/>
          <w:rtl/>
        </w:rPr>
        <w:t>ב</w:t>
      </w:r>
      <w:r w:rsidR="001E218A">
        <w:rPr>
          <w:rFonts w:ascii="David" w:hAnsi="David"/>
          <w:rtl/>
        </w:rPr>
        <w:t xml:space="preserve">התאם וכפועל יוצא </w:t>
      </w:r>
      <w:r w:rsidR="001E218A">
        <w:rPr>
          <w:rFonts w:ascii="David" w:hAnsi="David"/>
          <w:shd w:val="clear" w:color="auto" w:fill="FFFFFF"/>
          <w:rtl/>
        </w:rPr>
        <w:t>הבקשה למתן צו ירושה אחר עזבון המנוח </w:t>
      </w:r>
      <w:r w:rsidR="001E218A">
        <w:rPr>
          <w:rFonts w:ascii="David" w:hAnsi="David"/>
          <w:shd w:val="clear" w:color="auto" w:fill="FFFFFF"/>
        </w:rPr>
        <w:t>–</w:t>
      </w:r>
      <w:r w:rsidR="001E218A">
        <w:rPr>
          <w:rFonts w:ascii="David" w:hAnsi="David"/>
          <w:shd w:val="clear" w:color="auto" w:fill="FFFFFF"/>
          <w:rtl/>
        </w:rPr>
        <w:t xml:space="preserve">מתקבלת. </w:t>
      </w:r>
      <w:r w:rsidR="00A845FC">
        <w:rPr>
          <w:rFonts w:ascii="David" w:hAnsi="David" w:hint="cs"/>
          <w:shd w:val="clear" w:color="auto" w:fill="FFFFFF"/>
          <w:rtl/>
        </w:rPr>
        <w:t>צו ירושה יינתן במסמך נפרד.</w:t>
      </w:r>
    </w:p>
    <w:p w:rsidR="001E218A" w:rsidRDefault="001E218A" w:rsidP="001E218A">
      <w:pPr>
        <w:spacing w:line="360" w:lineRule="auto"/>
        <w:ind w:left="509" w:hanging="284"/>
        <w:jc w:val="both"/>
        <w:rPr>
          <w:rFonts w:ascii="David" w:hAnsi="David"/>
          <w:rtl/>
        </w:rPr>
      </w:pPr>
    </w:p>
    <w:p w:rsidR="001E218A" w:rsidRDefault="001E218A" w:rsidP="00AB5149">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בשאלת ההוצאות- לאור תוצאת ההליך והיקפו אך גם בהביאי בחשבון מחדלי המתנגדת בקשר עם מילוי הוראות בית המשפט במועדם דבר שהוביל להארכת ההליך מצאתי לחייב את המבקש בתשלום הוצאות המתנגדת בסך של 25,000 ₪ .</w:t>
      </w:r>
    </w:p>
    <w:p w:rsidR="001E218A" w:rsidRDefault="001E218A" w:rsidP="001E218A">
      <w:pPr>
        <w:spacing w:line="360" w:lineRule="auto"/>
        <w:ind w:left="509" w:hanging="284"/>
        <w:jc w:val="both"/>
        <w:rPr>
          <w:rFonts w:ascii="David" w:hAnsi="David"/>
          <w:rtl/>
        </w:rPr>
      </w:pPr>
    </w:p>
    <w:p w:rsidR="001E218A" w:rsidRDefault="001E218A" w:rsidP="00AB5149">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המזכירות תמציא לצדדים, תסרוק בתיקים הקשורים ותסגור את התיקים שבכותרת. </w:t>
      </w:r>
    </w:p>
    <w:p w:rsidR="001E218A" w:rsidRDefault="001E218A" w:rsidP="001E218A">
      <w:pPr>
        <w:spacing w:line="360" w:lineRule="auto"/>
        <w:jc w:val="both"/>
        <w:rPr>
          <w:rFonts w:ascii="David" w:hAnsi="David"/>
          <w:rtl/>
        </w:rPr>
      </w:pPr>
    </w:p>
    <w:p w:rsidR="001E218A" w:rsidRDefault="001E218A" w:rsidP="001E218A">
      <w:pPr>
        <w:spacing w:line="360" w:lineRule="auto"/>
        <w:jc w:val="both"/>
        <w:rPr>
          <w:rFonts w:ascii="David" w:hAnsi="David"/>
          <w:rtl/>
        </w:rPr>
      </w:pPr>
      <w:r>
        <w:rPr>
          <w:rFonts w:ascii="David" w:hAnsi="David"/>
          <w:rtl/>
        </w:rPr>
        <w:t xml:space="preserve">ניתנה היום, </w:t>
      </w:r>
      <w:sdt>
        <w:sdtPr>
          <w:rPr>
            <w:rFonts w:ascii="David" w:hAnsi="David"/>
            <w:rtl/>
          </w:rPr>
          <w:alias w:val="1455"/>
          <w:tag w:val="1455"/>
          <w:id w:val="1666048407"/>
          <w:text w:multiLine="1"/>
        </w:sdtPr>
        <w:sdtEndPr/>
        <w:sdtContent>
          <w:r>
            <w:rPr>
              <w:rFonts w:ascii="David" w:hAnsi="David"/>
              <w:rtl/>
            </w:rPr>
            <w:t>י"ח תשרי תשפ"ה</w:t>
          </w:r>
        </w:sdtContent>
      </w:sdt>
      <w:r>
        <w:rPr>
          <w:rFonts w:ascii="David" w:hAnsi="David"/>
          <w:rtl/>
        </w:rPr>
        <w:t xml:space="preserve">, </w:t>
      </w:r>
      <w:sdt>
        <w:sdtPr>
          <w:rPr>
            <w:rFonts w:ascii="David" w:hAnsi="David"/>
            <w:rtl/>
          </w:rPr>
          <w:alias w:val="1456"/>
          <w:tag w:val="1456"/>
          <w:id w:val="-1186288958"/>
          <w:text w:multiLine="1"/>
        </w:sdtPr>
        <w:sdtEndPr/>
        <w:sdtContent>
          <w:r>
            <w:rPr>
              <w:rFonts w:ascii="David" w:hAnsi="David"/>
              <w:rtl/>
            </w:rPr>
            <w:t>20 אוקטובר 2024</w:t>
          </w:r>
        </w:sdtContent>
      </w:sdt>
      <w:r>
        <w:rPr>
          <w:rFonts w:ascii="David" w:hAnsi="David"/>
          <w:rtl/>
        </w:rPr>
        <w:t>, בהעדר הצדדים.</w:t>
      </w:r>
    </w:p>
    <w:p w:rsidR="001E218A" w:rsidRDefault="008F024A" w:rsidP="001E218A">
      <w:pPr>
        <w:ind w:left="5040"/>
        <w:rPr>
          <w:rFonts w:ascii="David" w:hAnsi="David"/>
          <w:rtl/>
        </w:rPr>
      </w:pPr>
      <w:sdt>
        <w:sdtPr>
          <w:rPr>
            <w:rFonts w:ascii="David" w:hAnsi="David"/>
            <w:rtl/>
          </w:rPr>
          <w:alias w:val="2045"/>
          <w:tag w:val="2045"/>
          <w:id w:val="740689340"/>
          <w:showingPlcHdr/>
          <w:text w:multiLine="1"/>
        </w:sdtPr>
        <w:sdtEndPr/>
        <w:sdtContent>
          <w:r w:rsidR="001E218A">
            <w:rPr>
              <w:rFonts w:ascii="David" w:hAnsi="David"/>
              <w:rtl/>
            </w:rPr>
            <w:t xml:space="preserve">     </w:t>
          </w:r>
        </w:sdtContent>
      </w:sdt>
    </w:p>
    <w:p w:rsidR="001E218A" w:rsidRDefault="001E218A" w:rsidP="001E218A">
      <w:r>
        <w:rPr>
          <w:rFonts w:ascii="David" w:hAnsi="David"/>
          <w:rtl/>
        </w:rPr>
        <w:t>                                                                                </w:t>
      </w:r>
      <w:sdt>
        <w:sdtPr>
          <w:rPr>
            <w:rtl/>
          </w:rPr>
          <w:alias w:val="MergeField"/>
          <w:tag w:val="1237"/>
          <w:id w:val="-364360854"/>
        </w:sdtPr>
        <w:sdtEndPr/>
        <w:sdtContent>
          <w:r w:rsidR="00C00FFD">
            <w:rPr>
              <w:rFonts w:hint="cs"/>
              <w:rtl/>
            </w:rPr>
            <w:t>___________________</w:t>
          </w:r>
        </w:sdtContent>
      </w:sdt>
    </w:p>
    <w:p w:rsidR="001E218A" w:rsidRDefault="00C00FFD" w:rsidP="001E218A">
      <w:pPr>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hint="cs"/>
          <w:rtl/>
        </w:rPr>
        <w:t xml:space="preserve">             אפרת שהם- דליות, שופטת</w:t>
      </w:r>
    </w:p>
    <w:p w:rsidR="001E218A" w:rsidRDefault="001E218A" w:rsidP="001E218A">
      <w:pPr>
        <w:rPr>
          <w:rFonts w:ascii="Calibri" w:hAnsi="Calibri" w:cs="Calibri"/>
          <w:sz w:val="22"/>
          <w:szCs w:val="22"/>
          <w:rtl/>
        </w:rPr>
      </w:pPr>
    </w:p>
    <w:p w:rsidR="00ED7D5B" w:rsidRDefault="00ED7D5B" w:rsidP="00FB6040">
      <w:pPr>
        <w:spacing w:line="360" w:lineRule="auto"/>
        <w:jc w:val="both"/>
        <w:rPr>
          <w:rFonts w:ascii="Arial" w:eastAsia="Calibri" w:hAnsi="Arial"/>
          <w:rtl/>
        </w:rPr>
      </w:pPr>
    </w:p>
    <w:sectPr w:rsidR="00ED7D5B"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24A" w:rsidRDefault="008F024A">
      <w:r>
        <w:separator/>
      </w:r>
    </w:p>
  </w:endnote>
  <w:endnote w:type="continuationSeparator" w:id="0">
    <w:p w:rsidR="008F024A" w:rsidRDefault="008F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F024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F024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24A" w:rsidRDefault="008F024A">
      <w:r>
        <w:separator/>
      </w:r>
    </w:p>
  </w:footnote>
  <w:footnote w:type="continuationSeparator" w:id="0">
    <w:p w:rsidR="008F024A" w:rsidRDefault="008F0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ED7D5B" w:rsidRDefault="008F024A" w:rsidP="008B47E4">
          <w:pPr>
            <w:rPr>
              <w:b/>
              <w:bCs/>
              <w:sz w:val="26"/>
              <w:szCs w:val="26"/>
            </w:rPr>
          </w:pPr>
          <w:sdt>
            <w:sdtPr>
              <w:rPr>
                <w:rtl/>
              </w:rPr>
              <w:alias w:val="1170"/>
              <w:tag w:val="1170"/>
              <w:id w:val="1066377040"/>
              <w:text w:multiLine="1"/>
            </w:sdtPr>
            <w:sdtEndPr/>
            <w:sdtContent>
              <w:r w:rsidR="000964A6">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26022-07-21</w:t>
              </w:r>
            </w:sdtContent>
          </w:sdt>
          <w:r w:rsidR="00005C8B">
            <w:rPr>
              <w:b/>
              <w:bCs/>
              <w:noProof w:val="0"/>
              <w:sz w:val="26"/>
              <w:szCs w:val="26"/>
              <w:rtl/>
            </w:rPr>
            <w:t xml:space="preserve"> </w:t>
          </w:r>
          <w:sdt>
            <w:sdtPr>
              <w:rPr>
                <w:b/>
                <w:bCs/>
                <w:sz w:val="26"/>
                <w:szCs w:val="26"/>
                <w:rtl/>
              </w:rPr>
              <w:alias w:val="1172"/>
              <w:tag w:val="1172"/>
              <w:id w:val="-595170033"/>
              <w:text w:multiLine="1"/>
            </w:sdtPr>
            <w:sdtEndPr/>
            <w:sdtContent>
              <w:r w:rsidR="00ED7D5B" w:rsidRPr="001E218A">
                <w:rPr>
                  <w:b/>
                  <w:bCs/>
                  <w:noProof w:val="0"/>
                  <w:sz w:val="26"/>
                  <w:szCs w:val="26"/>
                  <w:rtl/>
                </w:rPr>
                <w:br/>
              </w:r>
              <w:r w:rsidR="00ED7D5B" w:rsidRPr="001E218A">
                <w:rPr>
                  <w:rFonts w:hint="cs"/>
                  <w:b/>
                  <w:bCs/>
                  <w:sz w:val="26"/>
                  <w:szCs w:val="26"/>
                  <w:rtl/>
                </w:rPr>
                <w:t>ת"</w:t>
              </w:r>
              <w:r w:rsidR="001E218A" w:rsidRPr="001E218A">
                <w:rPr>
                  <w:rFonts w:hint="cs"/>
                  <w:b/>
                  <w:bCs/>
                  <w:sz w:val="26"/>
                  <w:szCs w:val="26"/>
                  <w:rtl/>
                </w:rPr>
                <w:t xml:space="preserve">ע </w:t>
              </w:r>
            </w:sdtContent>
          </w:sdt>
          <w:r w:rsidR="00ED7D5B">
            <w:rPr>
              <w:b/>
              <w:bCs/>
              <w:sz w:val="26"/>
              <w:szCs w:val="26"/>
              <w:rtl/>
            </w:rPr>
            <w:t>58925-03-21</w:t>
          </w:r>
        </w:p>
        <w:p w:rsidR="00ED7D5B" w:rsidRDefault="00ED7D5B" w:rsidP="00ED7D5B">
          <w:pPr>
            <w:rPr>
              <w:b/>
              <w:bCs/>
              <w:sz w:val="26"/>
              <w:szCs w:val="26"/>
              <w:rtl/>
            </w:rPr>
          </w:pPr>
          <w:r>
            <w:rPr>
              <w:b/>
              <w:bCs/>
              <w:sz w:val="26"/>
              <w:szCs w:val="26"/>
              <w:rtl/>
            </w:rPr>
            <w:t>ת"ע 67265-06-21</w:t>
          </w:r>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362B"/>
    <w:multiLevelType w:val="hybridMultilevel"/>
    <w:tmpl w:val="202A5534"/>
    <w:lvl w:ilvl="0" w:tplc="0DC6BB82">
      <w:start w:val="14"/>
      <w:numFmt w:val="decimal"/>
      <w:lvlText w:val="%1."/>
      <w:lvlJc w:val="left"/>
      <w:pPr>
        <w:ind w:left="360" w:hanging="360"/>
      </w:pPr>
      <w:rPr>
        <w:rFonts w:ascii="David" w:eastAsia="Calibri" w:hAnsi="David" w:cs="David" w:hint="default"/>
        <w:b w:val="0"/>
        <w:bCs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466722"/>
    <w:multiLevelType w:val="hybridMultilevel"/>
    <w:tmpl w:val="C0945DFC"/>
    <w:lvl w:ilvl="0" w:tplc="18388CA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877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87726&amp;lt;/CaseID&amp;gt;_x000d__x000a_        &amp;lt;CaseMonth&amp;gt;7&amp;lt;/CaseMonth&amp;gt;_x000d__x000a_        &amp;lt;CaseYear&amp;gt;2021&amp;lt;/CaseYear&amp;gt;_x000d__x000a_        &amp;lt;CaseNumber&amp;gt;26022&amp;lt;/CaseNumber&amp;gt;_x000d__x000a_        &amp;lt;NumeratorGroupID&amp;gt;1&amp;lt;/NumeratorGroupID&amp;gt;_x000d__x000a_        &amp;lt;CaseName&amp;gt;טנג&amp;#39;י נ&amp;#39; האפוטרופוס הכללי במחוז דרום ואח&amp;#39;&amp;lt;/CaseName&amp;gt;_x000d__x000a_        &amp;lt;CourtID&amp;gt;41&amp;lt;/CourtID&amp;gt;_x000d__x000a_        &amp;lt;CaseTypeID&amp;gt;86&amp;lt;/CaseTypeID&amp;gt;_x000d__x000a_        &amp;lt;CaseInterestID&amp;gt;161&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022-07-21&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11T09:30:00+03:00&amp;lt;/CasePreviousSessionDate&amp;gt;_x000d__x000a_        &amp;lt;CaseNextDeterminingTask&amp;gt;34&amp;lt;/CaseNextDeterminingTask&amp;gt;_x000d__x000a_        &amp;lt;TemporaryAidStatus /&amp;gt;_x000d__x000a_        &amp;lt;CaseOpenDate&amp;gt;2021-07-13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דע טלפונית תוכן החלטה מיום 16.4.23 עו&amp;quot;ד דוד בן חיים_x000d__x000a__x000d__x000a_שולמית 16.4.23&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87726&amp;lt;/CaseID&amp;gt;_x000d__x000a_        &amp;lt;CaseMonth&amp;gt;7&amp;lt;/CaseMonth&amp;gt;_x000d__x000a_        &amp;lt;CaseYear&amp;gt;2021&amp;lt;/CaseYear&amp;gt;_x000d__x000a_        &amp;lt;CaseNumber&amp;gt;26022&amp;lt;/CaseNumber&amp;gt;_x000d__x000a_        &amp;lt;NumeratorGroupID&amp;gt;1&amp;lt;/NumeratorGroupID&amp;gt;_x000d__x000a_        &amp;lt;CaseName&amp;gt;טנג&amp;#39;י נ&amp;#39; האפוטרופוס הכללי במחוז דרום ואח&amp;#39;&amp;lt;/CaseName&amp;gt;_x000d__x000a_        &amp;lt;CourtID&amp;gt;41&amp;lt;/CourtID&amp;gt;_x000d__x000a_        &amp;lt;CaseTypeID&amp;gt;86&amp;lt;/CaseTypeID&amp;gt;_x000d__x000a_        &amp;lt;CaseInterestID&amp;gt;161&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022-07-21&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1-07-13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דע טלפונית תוכן החלטה מיום 16.4.23 עו&amp;quot;ד דוד בן חיים_x000d__x000a__x000d__x000a_שולמית 16.4.23&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20T15:02:48.2835158+03:00&amp;lt;/DecisionStatusChangeDate&amp;gt;_x000d__x000a_        &amp;lt;DecisionSignatureDate&amp;gt;2024-10-20T15:02:48.2835158+03:00&amp;lt;/DecisionSignatureDate&amp;gt;_x000d__x000a_        &amp;lt;DecisionSignatureUserID&amp;gt;031902232@GOV.IL&amp;lt;/DecisionSignatureUserID&amp;gt;_x000d__x000a_        &amp;lt;DecisionCreateDate&amp;gt;2024-10-20T15:02:48.2835158+03:00&amp;lt;/DecisionCreateDate&amp;gt;_x000d__x000a_        &amp;lt;DecisionChangeDate&amp;gt;2024-10-20T15:02:48.2835158+03: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223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48772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1"/>
    <w:docVar w:name="NGCS.TemplateCaseTypeID" w:val="86"/>
    <w:docVar w:name="NGCS.TemplateCategoryID" w:val="80"/>
    <w:docVar w:name="NGCS.TemplateCourtID" w:val="41"/>
    <w:docVar w:name="NGCS.TemplateProceedingID" w:val="3"/>
    <w:docVar w:name="SelectedDocumentID" w:val="44556818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4A6"/>
    <w:rsid w:val="00096AF7"/>
    <w:rsid w:val="000B344B"/>
    <w:rsid w:val="000C3B0F"/>
    <w:rsid w:val="000C3B60"/>
    <w:rsid w:val="000E0DD2"/>
    <w:rsid w:val="000E3AF1"/>
    <w:rsid w:val="000F0BC8"/>
    <w:rsid w:val="000F0DD6"/>
    <w:rsid w:val="00107E6D"/>
    <w:rsid w:val="0011194C"/>
    <w:rsid w:val="0011424C"/>
    <w:rsid w:val="001173C6"/>
    <w:rsid w:val="00120A21"/>
    <w:rsid w:val="001367BC"/>
    <w:rsid w:val="00144D2A"/>
    <w:rsid w:val="0014653E"/>
    <w:rsid w:val="00180519"/>
    <w:rsid w:val="00191C82"/>
    <w:rsid w:val="001C4003"/>
    <w:rsid w:val="001D4DBF"/>
    <w:rsid w:val="001E218A"/>
    <w:rsid w:val="001E75CA"/>
    <w:rsid w:val="002258DA"/>
    <w:rsid w:val="002265FF"/>
    <w:rsid w:val="00271B56"/>
    <w:rsid w:val="002C344E"/>
    <w:rsid w:val="002E75E9"/>
    <w:rsid w:val="00307A6A"/>
    <w:rsid w:val="00307C40"/>
    <w:rsid w:val="00310C49"/>
    <w:rsid w:val="0031331C"/>
    <w:rsid w:val="00320433"/>
    <w:rsid w:val="003230C7"/>
    <w:rsid w:val="00327E50"/>
    <w:rsid w:val="0033597A"/>
    <w:rsid w:val="003418EB"/>
    <w:rsid w:val="00343D89"/>
    <w:rsid w:val="00362612"/>
    <w:rsid w:val="0036743F"/>
    <w:rsid w:val="003715DD"/>
    <w:rsid w:val="003823E0"/>
    <w:rsid w:val="003A4521"/>
    <w:rsid w:val="003D1C8C"/>
    <w:rsid w:val="0040096C"/>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B5505"/>
    <w:rsid w:val="005F4F09"/>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0741"/>
    <w:rsid w:val="007E6115"/>
    <w:rsid w:val="007F4609"/>
    <w:rsid w:val="00814468"/>
    <w:rsid w:val="008176A1"/>
    <w:rsid w:val="00820005"/>
    <w:rsid w:val="00844318"/>
    <w:rsid w:val="00863F5D"/>
    <w:rsid w:val="00870890"/>
    <w:rsid w:val="00873602"/>
    <w:rsid w:val="00875D12"/>
    <w:rsid w:val="0088479D"/>
    <w:rsid w:val="00896889"/>
    <w:rsid w:val="008B47E4"/>
    <w:rsid w:val="008C5714"/>
    <w:rsid w:val="008C631D"/>
    <w:rsid w:val="008D10B2"/>
    <w:rsid w:val="008F024A"/>
    <w:rsid w:val="00903896"/>
    <w:rsid w:val="00906F3D"/>
    <w:rsid w:val="0094424E"/>
    <w:rsid w:val="00955642"/>
    <w:rsid w:val="009622DF"/>
    <w:rsid w:val="00967DFF"/>
    <w:rsid w:val="00994341"/>
    <w:rsid w:val="009D1A48"/>
    <w:rsid w:val="009D4D53"/>
    <w:rsid w:val="009E1CE7"/>
    <w:rsid w:val="009E4EA5"/>
    <w:rsid w:val="009F0C6B"/>
    <w:rsid w:val="009F164B"/>
    <w:rsid w:val="009F323C"/>
    <w:rsid w:val="00A3392B"/>
    <w:rsid w:val="00A845FC"/>
    <w:rsid w:val="00A85E34"/>
    <w:rsid w:val="00A94B64"/>
    <w:rsid w:val="00AA3229"/>
    <w:rsid w:val="00AA7596"/>
    <w:rsid w:val="00AB5149"/>
    <w:rsid w:val="00AB5E52"/>
    <w:rsid w:val="00AC3B02"/>
    <w:rsid w:val="00AC3B7B"/>
    <w:rsid w:val="00AC5209"/>
    <w:rsid w:val="00AE3E77"/>
    <w:rsid w:val="00AE729E"/>
    <w:rsid w:val="00AE7752"/>
    <w:rsid w:val="00AF7FDA"/>
    <w:rsid w:val="00B4189C"/>
    <w:rsid w:val="00B5356E"/>
    <w:rsid w:val="00B809AD"/>
    <w:rsid w:val="00B80CBD"/>
    <w:rsid w:val="00B86096"/>
    <w:rsid w:val="00B964D9"/>
    <w:rsid w:val="00BA0A7C"/>
    <w:rsid w:val="00BA517C"/>
    <w:rsid w:val="00BB3D05"/>
    <w:rsid w:val="00BB73BE"/>
    <w:rsid w:val="00BC2D89"/>
    <w:rsid w:val="00BD6531"/>
    <w:rsid w:val="00BE05B2"/>
    <w:rsid w:val="00BF1908"/>
    <w:rsid w:val="00C00FFD"/>
    <w:rsid w:val="00C22D93"/>
    <w:rsid w:val="00C23458"/>
    <w:rsid w:val="00C31120"/>
    <w:rsid w:val="00C34482"/>
    <w:rsid w:val="00C43648"/>
    <w:rsid w:val="00C50A9F"/>
    <w:rsid w:val="00C642FA"/>
    <w:rsid w:val="00CC7622"/>
    <w:rsid w:val="00CD608F"/>
    <w:rsid w:val="00D04AA4"/>
    <w:rsid w:val="00D27982"/>
    <w:rsid w:val="00D33B86"/>
    <w:rsid w:val="00D53924"/>
    <w:rsid w:val="00D55D0C"/>
    <w:rsid w:val="00D8218F"/>
    <w:rsid w:val="00D96D8C"/>
    <w:rsid w:val="00DA6649"/>
    <w:rsid w:val="00DB19D3"/>
    <w:rsid w:val="00DC1259"/>
    <w:rsid w:val="00DC1BD2"/>
    <w:rsid w:val="00DC2571"/>
    <w:rsid w:val="00DC487C"/>
    <w:rsid w:val="00DD6B4E"/>
    <w:rsid w:val="00DE1E7D"/>
    <w:rsid w:val="00DE6BF6"/>
    <w:rsid w:val="00DF5152"/>
    <w:rsid w:val="00E1068A"/>
    <w:rsid w:val="00E25884"/>
    <w:rsid w:val="00E25B55"/>
    <w:rsid w:val="00E31C2B"/>
    <w:rsid w:val="00E5426A"/>
    <w:rsid w:val="00E54642"/>
    <w:rsid w:val="00E80CBE"/>
    <w:rsid w:val="00E962E3"/>
    <w:rsid w:val="00EB6C79"/>
    <w:rsid w:val="00EC37E9"/>
    <w:rsid w:val="00ED7D5B"/>
    <w:rsid w:val="00F06995"/>
    <w:rsid w:val="00F13623"/>
    <w:rsid w:val="00F44D1D"/>
    <w:rsid w:val="00F84B6D"/>
    <w:rsid w:val="00FA5FDA"/>
    <w:rsid w:val="00FB6040"/>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FB6040"/>
    <w:rPr>
      <w:color w:val="0000FF" w:themeColor="hyperlink"/>
      <w:u w:val="single"/>
    </w:rPr>
  </w:style>
  <w:style w:type="paragraph" w:styleId="ad">
    <w:name w:val="List Paragraph"/>
    <w:basedOn w:val="a"/>
    <w:uiPriority w:val="34"/>
    <w:qFormat/>
    <w:rsid w:val="00FB6040"/>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listparagraph">
    <w:name w:val="listparagraph"/>
    <w:basedOn w:val="a"/>
    <w:rsid w:val="00FB6040"/>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5467">
      <w:bodyDiv w:val="1"/>
      <w:marLeft w:val="0"/>
      <w:marRight w:val="0"/>
      <w:marTop w:val="0"/>
      <w:marBottom w:val="0"/>
      <w:divBdr>
        <w:top w:val="none" w:sz="0" w:space="0" w:color="auto"/>
        <w:left w:val="none" w:sz="0" w:space="0" w:color="auto"/>
        <w:bottom w:val="none" w:sz="0" w:space="0" w:color="auto"/>
        <w:right w:val="none" w:sz="0" w:space="0" w:color="auto"/>
      </w:divBdr>
    </w:div>
    <w:div w:id="537930443">
      <w:bodyDiv w:val="1"/>
      <w:marLeft w:val="0"/>
      <w:marRight w:val="0"/>
      <w:marTop w:val="0"/>
      <w:marBottom w:val="0"/>
      <w:divBdr>
        <w:top w:val="none" w:sz="0" w:space="0" w:color="auto"/>
        <w:left w:val="none" w:sz="0" w:space="0" w:color="auto"/>
        <w:bottom w:val="none" w:sz="0" w:space="0" w:color="auto"/>
        <w:right w:val="none" w:sz="0" w:space="0" w:color="auto"/>
      </w:divBdr>
    </w:div>
    <w:div w:id="97013470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726122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82D6A91A9B436798B36AD9D3A78CEA"/>
        <w:category>
          <w:name w:val="כללי"/>
          <w:gallery w:val="placeholder"/>
        </w:category>
        <w:types>
          <w:type w:val="bbPlcHdr"/>
        </w:types>
        <w:behaviors>
          <w:behavior w:val="content"/>
        </w:behaviors>
        <w:guid w:val="{B88574B2-F2EC-4631-8C0C-5E5BF4DA1B03}"/>
      </w:docPartPr>
      <w:docPartBody>
        <w:p w:rsidR="00802127" w:rsidRDefault="001E7199" w:rsidP="001E7199">
          <w:pPr>
            <w:pStyle w:val="0E82D6A91A9B436798B36AD9D3A78CEA"/>
          </w:pPr>
          <w:r>
            <w:rPr>
              <w:rFonts w:ascii="Arial" w:hAnsi="Arial"/>
              <w:b/>
              <w:bCs/>
              <w:sz w:val="26"/>
              <w:szCs w:val="26"/>
              <w:rtl/>
            </w:rPr>
            <w:t>מספר זיהוי צד ב'</w:t>
          </w:r>
        </w:p>
      </w:docPartBody>
    </w:docPart>
    <w:docPart>
      <w:docPartPr>
        <w:name w:val="FDACEC545E084ABF898305B091F5933A"/>
        <w:category>
          <w:name w:val="כללי"/>
          <w:gallery w:val="placeholder"/>
        </w:category>
        <w:types>
          <w:type w:val="bbPlcHdr"/>
        </w:types>
        <w:behaviors>
          <w:behavior w:val="content"/>
        </w:behaviors>
        <w:guid w:val="{C4ED720F-562F-4884-800D-B6A5DE0C3E0D}"/>
      </w:docPartPr>
      <w:docPartBody>
        <w:p w:rsidR="00802127" w:rsidRDefault="001E7199" w:rsidP="001E7199">
          <w:pPr>
            <w:pStyle w:val="FDACEC545E084ABF898305B091F5933A"/>
          </w:pPr>
          <w:r>
            <w:rPr>
              <w:rFonts w:ascii="Arial" w:hAnsi="Arial"/>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E7199"/>
    <w:rsid w:val="00201F6C"/>
    <w:rsid w:val="002D02C4"/>
    <w:rsid w:val="00345C9D"/>
    <w:rsid w:val="0048651F"/>
    <w:rsid w:val="005157ED"/>
    <w:rsid w:val="00556D67"/>
    <w:rsid w:val="00582B32"/>
    <w:rsid w:val="00793995"/>
    <w:rsid w:val="007C6F98"/>
    <w:rsid w:val="007E254A"/>
    <w:rsid w:val="00802127"/>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 w:type="paragraph" w:customStyle="1" w:styleId="C1E31E8E08B54E50932F8DD59BA89494">
    <w:name w:val="C1E31E8E08B54E50932F8DD59BA89494"/>
    <w:rsid w:val="001E7199"/>
    <w:pPr>
      <w:bidi/>
      <w:spacing w:after="160" w:line="259" w:lineRule="auto"/>
    </w:pPr>
  </w:style>
  <w:style w:type="paragraph" w:customStyle="1" w:styleId="0E82D6A91A9B436798B36AD9D3A78CEA">
    <w:name w:val="0E82D6A91A9B436798B36AD9D3A78CEA"/>
    <w:rsid w:val="001E7199"/>
    <w:pPr>
      <w:bidi/>
      <w:spacing w:after="160" w:line="259" w:lineRule="auto"/>
    </w:pPr>
  </w:style>
  <w:style w:type="paragraph" w:customStyle="1" w:styleId="5D9244BE79874822976AD4104388EFFD">
    <w:name w:val="5D9244BE79874822976AD4104388EFFD"/>
    <w:rsid w:val="001E7199"/>
    <w:pPr>
      <w:bidi/>
      <w:spacing w:after="160" w:line="259" w:lineRule="auto"/>
    </w:pPr>
  </w:style>
  <w:style w:type="paragraph" w:customStyle="1" w:styleId="FDACEC545E084ABF898305B091F5933A">
    <w:name w:val="FDACEC545E084ABF898305B091F5933A"/>
    <w:rsid w:val="001E7199"/>
    <w:pPr>
      <w:bidi/>
      <w:spacing w:after="160" w:line="259" w:lineRule="auto"/>
    </w:pPr>
  </w:style>
  <w:style w:type="paragraph" w:customStyle="1" w:styleId="4E3A7B30085C4C999076A5BDD8432CE1">
    <w:name w:val="4E3A7B30085C4C999076A5BDD8432CE1"/>
    <w:rsid w:val="001E7199"/>
    <w:pPr>
      <w:bidi/>
      <w:spacing w:after="160" w:line="259" w:lineRule="auto"/>
    </w:pPr>
  </w:style>
  <w:style w:type="paragraph" w:customStyle="1" w:styleId="20E38DF44D994AF2B7D55AA676A5F425">
    <w:name w:val="20E38DF44D994AF2B7D55AA676A5F425"/>
    <w:rsid w:val="001E719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דוד בן-חיים</FullName>
        <FirstName>דוד</FirstName>
        <LastName>בן-חיים</LastName>
        <PartyPropertyName/>
        <AuthenticationTypeAndNumber>מ.ר. 11468</AuthenticationTypeAndNumber>
        <RepresentatedOrRepresentativesNames>סימון טנגוי</RepresentatedOrRepresentativesNames>
        <RepresentatedOrRepresentativesCount>1</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246034222</CasePartyID>
        <PartyTypeID>2</PartyTypeID>
        <ActivityStatusID>1</ActivityStatusID>
        <PartyAliasID>21</PartyAliasID>
        <PartyAliasName>בא כוח נתבעים</PartyAliasName>
        <LegalEntityID>380334</LegalEntityID>
        <CaseLegalEntityID>121368880</CaseLegalEntityID>
        <AuthenticationTypeID>4</AuthenticationTypeID>
        <AuthenticationTypeName>מ.ר.</AuthenticationTypeName>
        <LegalEntityNumber>11468</LegalEntityNumber>
        <IsMainPartyType>true</IsMainPartyType>
        <CaseDisplayIdentifier>26022-07-21</CaseDisplayIdentifier>
        <CaseTypeID>86</CaseTypeID>
        <CaseTypeName>תיק עזבונות (ת"ע)</CaseTypeName>
        <CaseName>טנג'י נ' האפוטרופוס הכללי במחוז דרום ואח'</CaseName>
        <FullAddress>הברוש 24 קריית גת בניין רסקו</FullAddress>
        <EmailAddress>benhaimbenhaim@gmail.com</EmailAddress>
        <MotionID>0</MotionID>
        <CasePleaID>0</CasePleaID>
        <LinkedCaseID>0</LinkedCaseID>
        <PartyID>2</PartyID>
        <CasePartyCategoryID>2</CasePartyCategoryID>
        <LegalEntityAddressID>80741209</LegalEntityAddressID>
        <LegalEntityEmailAddressID>68410743</LegalEntityEmailAddressID>
        <PleaTypeID>253</PleaTypeID>
        <LawyerOfficeName>משרד עו"ד: דוד בן-חיים</LawyerOfficeName>
        <LawyerOfficeID>420978</LawyerOfficeID>
        <GroupPartyAlias/>
        <IsConverted>false</IsConverted>
        <LegalEntityNameID>1318</LegalEntityNameID>
        <RepresentatedNamesOfAssistant/>
        <LegalEntityTypeID>4</LegalEntityTypeID>
        <IsVerdictExists>false</IsVerdictExists>
        <IsAsirAzir>false</IsAsirAzir>
        <MainAndSecSpec/>
        <IsPublicationProhibited>false</IsPublicationProhibited>
        <PublicationProhibitedFullName>דוד בן-חיים</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רחל טנג'י</FullName>
        <FirstName>רחל</FirstName>
        <LastName>טנג'י</LastName>
        <PartyPropertyName/>
        <AuthenticationTypeAndNumber>ת"ז 037770930</AuthenticationTypeAndNumber>
        <RepresentatedOrRepresentativesNames>אמיר לנטון</RepresentatedOrRepresentativesNames>
        <RepresentatedOrRepresentativesCount>1</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228987970</CasePartyID>
        <PartyTypeID>1</PartyTypeID>
        <ActivityStatusID>1</ActivityStatusID>
        <PartyAliasID>1</PartyAliasID>
        <PartyAliasName>תובע</PartyAliasName>
        <OrdinalNumber>1</OrdinalNumber>
        <LegalEntityID>71709809</LegalEntityID>
        <CaseLegalEntityID>116046549</CaseLegalEntityID>
        <AuthenticationTypeID>1</AuthenticationTypeID>
        <AuthenticationTypeName>ת"ז</AuthenticationTypeName>
        <LegalEntityNumber>037770930</LegalEntityNumber>
        <IsMainPartyType>true</IsMainPartyType>
        <CaseDisplayIdentifier>26022-07-21</CaseDisplayIdentifier>
        <CaseTypeID>86</CaseTypeID>
        <CaseTypeName>תיק עזבונות (ת"ע)</CaseTypeName>
        <CaseName>טנג'י נ' האפוטרופוס הכללי במחוז דרום ואח'</CaseName>
        <FullAddress>ברקוביץ' 4 (אצל עו"ד לנטון אמיר) תל אביב -יפו </FullAddress>
        <MotionID>0</MotionID>
        <CasePleaID>0</CasePleaID>
        <FatherName>מרדכי</FatherName>
        <LinkedCaseID>0</LinkedCaseID>
        <PartyID>1</PartyID>
        <CasePartyCategoryID>2</CasePartyCategoryID>
        <LegalEntityAddressID>85402101</LegalEntityAddressID>
        <PleaTypeID>253</PleaTypeID>
        <GroupPartyAlias>תובעים</GroupPartyAlias>
        <IsConverted>false</IsConverted>
        <LegalEntityRegisteredNameID>9484370</LegalEntityRegisteredNameID>
        <LegalEntityNameID>91667745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טנג'י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אמיר לנטון</FullName>
        <FirstName>אמיר</FirstName>
        <LastName>לנטון</LastName>
        <PartyPropertyName/>
        <AuthenticationTypeAndNumber>מ.ר. 24522</AuthenticationTypeAndNumber>
        <RepresentatedOrRepresentativesNames>רחל טנג'י</RepresentatedOrRepresentativesNames>
        <RepresentatedOrRepresentativesCount>1</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228987971</CasePartyID>
        <PartyTypeID>2</PartyTypeID>
        <ActivityStatusID>1</ActivityStatusID>
        <PartyAliasID>20</PartyAliasID>
        <PartyAliasName>בא כוח תובעים</PartyAliasName>
        <OrdinalNumber>1</OrdinalNumber>
        <LegalEntityID>402268</LegalEntityID>
        <CaseLegalEntityID>116046550</CaseLegalEntityID>
        <AuthenticationTypeID>4</AuthenticationTypeID>
        <AuthenticationTypeName>מ.ר.</AuthenticationTypeName>
        <LegalEntityNumber>24522</LegalEntityNumber>
        <IsMainPartyType>true</IsMainPartyType>
        <CaseDisplayIdentifier>26022-07-21</CaseDisplayIdentifier>
        <CaseTypeID>86</CaseTypeID>
        <CaseTypeName>תיק עזבונות (ת"ע)</CaseTypeName>
        <CaseName>טנג'י נ' האפוטרופוס הכללי במחוז דרום ואח'</CaseName>
        <FullAddress>אביגיל 11 רמת גן </FullAddress>
        <EmailAddress>amir1234l@gmail.com</EmailAddress>
        <MotionID>0</MotionID>
        <CasePleaID>0</CasePleaID>
        <FatherName xml:space="preserve">        </FatherName>
        <LinkedCaseID>0</LinkedCaseID>
        <PartyID>1</PartyID>
        <CasePartyCategoryID>2</CasePartyCategoryID>
        <LegalEntityAddressID>445250</LegalEntityAddressID>
        <LegalEntityEmailAddressID>68418467</LegalEntityEmailAddressID>
        <PleaTypeID>253</PleaTypeID>
        <LawyerOfficeName>משרד עו"ד: אמיר לנטון</LawyerOfficeName>
        <LawyerOfficeID>442912</LawyerOfficeID>
        <GroupPartyAlias/>
        <IsConverted>false</IsConverted>
        <LegalEntityNameID>23252</LegalEntityNameID>
        <RepresentatedNamesOfAssistant/>
        <LegalEntityTypeID>4</LegalEntityTypeID>
        <IsVerdictExists>false</IsVerdictExists>
        <IsAsirAzir>false</IsAsirAzir>
        <MainAndSecSpec/>
        <IsPublicationProhibited>false</IsPublicationProhibited>
        <PublicationProhibitedFullName>אמיר לנטון</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228987972</CasePartyID>
        <PartyTypeID>1</PartyTypeID>
        <ActivityStatusID>1</ActivityStatusID>
        <PartyAliasID>2</PartyAliasID>
        <PartyAliasName>נתבע</PartyAliasName>
        <OrdinalNumber>1</OrdinalNumber>
        <LegalEntityID>6763</LegalEntityID>
        <CaseLegalEntityID>116046551</CaseLegalEntityID>
        <AuthenticationTypeID>13</AuthenticationTypeID>
        <AuthenticationTypeName>משרדי ממשלה</AuthenticationTypeName>
        <LegalEntityNumber>999012</LegalEntityNumber>
        <IsMainPartyType>true</IsMainPartyType>
        <CaseDisplayIdentifier>26022-07-21</CaseDisplayIdentifier>
        <CaseTypeID>86</CaseTypeID>
        <CaseTypeName>תיק עזבונות (ת"ע)</CaseTypeName>
        <CaseName>טנג'י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סימון טנגוי</FullName>
        <FirstName>סימון</FirstName>
        <LastName>טנגוי</LastName>
        <PartyPropertyName/>
        <AuthenticationTypeAndNumber>ת"ז 061774733</AuthenticationTypeAndNumber>
        <RepresentatedOrRepresentativesNames>דוד בן-חיים</RepresentatedOrRepresentativesNames>
        <RepresentatedOrRepresentativesCount>1</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228987973</CasePartyID>
        <PartyTypeID>1</PartyTypeID>
        <ActivityStatusID>1</ActivityStatusID>
        <PartyAliasID>2</PartyAliasID>
        <PartyAliasName>נתבע</PartyAliasName>
        <OrdinalNumber>2</OrdinalNumber>
        <LegalEntityID>34459865</LegalEntityID>
        <CaseLegalEntityID>116046552</CaseLegalEntityID>
        <AuthenticationTypeID>1</AuthenticationTypeID>
        <AuthenticationTypeName>ת"ז</AuthenticationTypeName>
        <LegalEntityNumber>061774733</LegalEntityNumber>
        <IsMainPartyType>true</IsMainPartyType>
        <CaseDisplayIdentifier>26022-07-21</CaseDisplayIdentifier>
        <CaseTypeID>86</CaseTypeID>
        <CaseTypeName>תיק עזבונות (ת"ע)</CaseTypeName>
        <CaseName>טנג'י נ' האפוטרופוס הכללי במחוז דרום ואח'</CaseName>
        <FullAddress>קדש 248/1 תל אביב -יפו </FullAddress>
        <MotionID>0</MotionID>
        <CasePleaID>0</CasePleaID>
        <FatherName>יצחק</FatherName>
        <LinkedCaseID>0</LinkedCaseID>
        <PartyID>2</PartyID>
        <CasePartyCategoryID>2</CasePartyCategoryID>
        <LegalEntityAddressID>85402102</LegalEntityAddressID>
        <PleaTypeID>253</PleaTypeID>
        <GroupPartyAlias>נתבעים</GroupPartyAlias>
        <IsConverted>false</IsConverted>
        <LegalEntityRegisteredNameID>9463011</LegalEntityRegisteredNameID>
        <LegalEntityNameID>91667746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סימון טנגוי</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מרדכי טנג'י (המנוח)</FullName>
        <FirstName>מרדכי</FirstName>
        <LastName>טנג'י</LastName>
        <PartyPropertyID>12</PartyPropertyID>
        <PartyPropertyName/>
        <AuthenticationTypeAndNumber>ת"ז 061774758</AuthenticationTypeAndNumber>
        <RepresentatedOrRepresentativesNames/>
        <RepresentatedOrRepresentativesCount>0</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228988301</CasePartyID>
        <PartyTypeID>1</PartyTypeID>
        <ActivityStatusID>1</ActivityStatusID>
        <PartyAliasID>2</PartyAliasID>
        <PartyAliasName>נתבע</PartyAliasName>
        <OrdinalNumber>3</OrdinalNumber>
        <LegalEntityID>34459867</LegalEntityID>
        <CaseLegalEntityID>116046677</CaseLegalEntityID>
        <AuthenticationTypeID>1</AuthenticationTypeID>
        <AuthenticationTypeName>ת"ז</AuthenticationTypeName>
        <LegalEntityNumber>061774758</LegalEntityNumber>
        <IsMainPartyType>true</IsMainPartyType>
        <CaseDisplayIdentifier>26022-07-21</CaseDisplayIdentifier>
        <CaseTypeID>86</CaseTypeID>
        <CaseTypeName>תיק עזבונות (ת"ע)</CaseTypeName>
        <CaseName>טנג'י נ' האפוטרופוס הכללי במחוז דרום ואח'</CaseName>
        <FullAddress/>
        <MotionID>0</MotionID>
        <CasePleaID>0</CasePleaID>
        <FatherName>יצחק</FatherName>
        <LinkedCaseID>0</LinkedCaseID>
        <PartyID>2</PartyID>
        <CasePartyCategoryID>2</CasePartyCategoryID>
        <PleaTypeID>253</PleaTypeID>
        <GroupPartyAlias>נתבעים</GroupPartyAlias>
        <IsConverted>false</IsConverted>
        <LegalEntityRegisteredNameID>9568329</LegalEntityRegisteredNameID>
        <LegalEntityNameID>91667802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מרדכי טנג'י (המנוח)</PublicationProhibitedFullName>
      </CaseParties>
    </CasePartiesSelectionDS>
    <DecisionName>פסק דין  שניתנה ע"י  אפרת שהם דליות</DecisionName>
    <CourtDisplayName>בית משפט לענייני משפחה בבאר שבע</CourtDisplayName>
    <IsCaseJudgePanel>false</IsCaseJudgePanel>
    <DecisionSignatureDate>2024-10-20T15:02:48.2835158+03:00</DecisionSignatureDate>
    <OpenCaseDate>2021-07-13T07:00:00+03:00</OpenCaseDate>
    <CaseFeeSum>0.000</CaseFeeSum>
    <DecisionTypeID>2</DecisionTypeID>
    <DecisionSignatureUserName>אפרת שהם דליות</DecisionSignatureUserName>
    <DecisionSignatureDateHebrew>2024-10-20T15:02:48.2835158+03:00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טנג'י נ' האפוטרופוס הכללי במחוז דרום ואח'</CaseName>
    <DecisionNumberInCase>20</DecisionNumberInCase>
  </dt_Decision>
  <dt_DecisionCase>
    <DecisionID>0</DecisionID>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דוד בן-חיים</FullName>
        <FirstName>דוד</FirstName>
        <LastName>בן-חיים</LastName>
        <PartyPropertyName/>
        <AuthenticationTypeAndNumber>מ.ר. 11468</AuthenticationTypeAndNumber>
        <RepresentatedOrRepresentativesNames>סימון טנגוי</RepresentatedOrRepresentativesNames>
        <RepresentatedOrRepresentativesCount>1</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246034222</CasePartyID>
        <PartyTypeID>2</PartyTypeID>
        <ActivityStatusID>1</ActivityStatusID>
        <PartyAliasID>21</PartyAliasID>
        <PartyAliasName>בא כוח נתבעים</PartyAliasName>
        <LegalEntityID>380334</LegalEntityID>
        <CaseLegalEntityID>121368880</CaseLegalEntityID>
        <AuthenticationTypeID>4</AuthenticationTypeID>
        <AuthenticationTypeName>מ.ר.</AuthenticationTypeName>
        <LegalEntityNumber>11468</LegalEntityNumber>
        <IsMainPartyType>true</IsMainPartyType>
        <CaseDisplayIdentifier>26022-07-21</CaseDisplayIdentifier>
        <CaseTypeID>86</CaseTypeID>
        <CaseTypeName>תיק עזבונות (ת"ע)</CaseTypeName>
        <CaseName>טנג'י נ' האפוטרופוס הכללי במחוז דרום ואח'</CaseName>
        <FullAddress>הברוש 24 קריית גת בניין רסקו</FullAddress>
        <EmailAddress>benhaimbenhaim@gmail.com</EmailAddress>
        <MotionID>0</MotionID>
        <CasePleaID>0</CasePleaID>
        <LinkedCaseID>0</LinkedCaseID>
        <PartyID>2</PartyID>
        <CasePartyCategoryID>2</CasePartyCategoryID>
        <LegalEntityAddressID>80741209</LegalEntityAddressID>
        <LegalEntityEmailAddressID>68410743</LegalEntityEmailAddressID>
        <PleaTypeID>253</PleaTypeID>
        <LawyerOfficeName>משרד עו"ד: דוד בן-חיים</LawyerOfficeName>
        <LawyerOfficeID>420978</LawyerOfficeID>
        <GroupPartyAlias/>
        <IsConverted>false</IsConverted>
        <LegalEntityNameID>1318</LegalEntityNameID>
        <RepresentatedNamesOfAssistant/>
        <LegalEntityTypeID>4</LegalEntityTypeID>
        <IsVerdictExists>false</IsVerdictExists>
        <IsAsirAzir>false</IsAsirAzir>
        <MainAndSecSpec/>
        <IsPublicationProhibited>false</IsPublicationProhibited>
        <PublicationProhibitedFullName>דוד בן-חיים</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רחל טנג'י</FullName>
        <FirstName>רחל</FirstName>
        <LastName>טנג'י</LastName>
        <PartyPropertyName/>
        <AuthenticationTypeAndNumber>ת"ז 037770930</AuthenticationTypeAndNumber>
        <RepresentatedOrRepresentativesNames>אמיר לנטון</RepresentatedOrRepresentativesNames>
        <RepresentatedOrRepresentativesCount>1</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228987970</CasePartyID>
        <PartyTypeID>1</PartyTypeID>
        <ActivityStatusID>1</ActivityStatusID>
        <PartyAliasID>1</PartyAliasID>
        <PartyAliasName>תובע</PartyAliasName>
        <OrdinalNumber>1</OrdinalNumber>
        <LegalEntityID>71709809</LegalEntityID>
        <CaseLegalEntityID>116046549</CaseLegalEntityID>
        <AuthenticationTypeID>1</AuthenticationTypeID>
        <AuthenticationTypeName>ת"ז</AuthenticationTypeName>
        <LegalEntityNumber>037770930</LegalEntityNumber>
        <IsMainPartyType>true</IsMainPartyType>
        <CaseDisplayIdentifier>26022-07-21</CaseDisplayIdentifier>
        <CaseTypeID>86</CaseTypeID>
        <CaseTypeName>תיק עזבונות (ת"ע)</CaseTypeName>
        <CaseName>טנג'י נ' האפוטרופוס הכללי במחוז דרום ואח'</CaseName>
        <FullAddress>ברקוביץ' 4 (אצל עו"ד לנטון אמיר) תל אביב -יפו </FullAddress>
        <MotionID>0</MotionID>
        <CasePleaID>0</CasePleaID>
        <FatherName>מרדכי</FatherName>
        <LinkedCaseID>0</LinkedCaseID>
        <PartyID>1</PartyID>
        <CasePartyCategoryID>2</CasePartyCategoryID>
        <LegalEntityAddressID>85402101</LegalEntityAddressID>
        <PleaTypeID>253</PleaTypeID>
        <GroupPartyAlias>תובעים</GroupPartyAlias>
        <IsConverted>false</IsConverted>
        <LegalEntityRegisteredNameID>9484370</LegalEntityRegisteredNameID>
        <LegalEntityNameID>91667745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טנג'י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אמיר לנטון</FullName>
        <FirstName>אמיר</FirstName>
        <LastName>לנטון</LastName>
        <PartyPropertyName/>
        <AuthenticationTypeAndNumber>מ.ר. 24522</AuthenticationTypeAndNumber>
        <RepresentatedOrRepresentativesNames>רחל טנג'י</RepresentatedOrRepresentativesNames>
        <RepresentatedOrRepresentativesCount>1</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228987971</CasePartyID>
        <PartyTypeID>2</PartyTypeID>
        <ActivityStatusID>1</ActivityStatusID>
        <PartyAliasID>20</PartyAliasID>
        <PartyAliasName>בא כוח תובעים</PartyAliasName>
        <OrdinalNumber>1</OrdinalNumber>
        <LegalEntityID>402268</LegalEntityID>
        <CaseLegalEntityID>116046550</CaseLegalEntityID>
        <AuthenticationTypeID>4</AuthenticationTypeID>
        <AuthenticationTypeName>מ.ר.</AuthenticationTypeName>
        <LegalEntityNumber>24522</LegalEntityNumber>
        <IsMainPartyType>true</IsMainPartyType>
        <CaseDisplayIdentifier>26022-07-21</CaseDisplayIdentifier>
        <CaseTypeID>86</CaseTypeID>
        <CaseTypeName>תיק עזבונות (ת"ע)</CaseTypeName>
        <CaseName>טנג'י נ' האפוטרופוס הכללי במחוז דרום ואח'</CaseName>
        <FullAddress>אביגיל 11 רמת גן </FullAddress>
        <EmailAddress>amir1234l@gmail.com</EmailAddress>
        <MotionID>0</MotionID>
        <CasePleaID>0</CasePleaID>
        <FatherName xml:space="preserve">        </FatherName>
        <LinkedCaseID>0</LinkedCaseID>
        <PartyID>1</PartyID>
        <CasePartyCategoryID>2</CasePartyCategoryID>
        <LegalEntityAddressID>445250</LegalEntityAddressID>
        <LegalEntityEmailAddressID>68418467</LegalEntityEmailAddressID>
        <PleaTypeID>253</PleaTypeID>
        <LawyerOfficeName>משרד עו"ד: אמיר לנטון</LawyerOfficeName>
        <LawyerOfficeID>442912</LawyerOfficeID>
        <GroupPartyAlias/>
        <IsConverted>false</IsConverted>
        <LegalEntityNameID>23252</LegalEntityNameID>
        <RepresentatedNamesOfAssistant/>
        <LegalEntityTypeID>4</LegalEntityTypeID>
        <IsVerdictExists>false</IsVerdictExists>
        <IsAsirAzir>false</IsAsirAzir>
        <MainAndSecSpec/>
        <IsPublicationProhibited>false</IsPublicationProhibited>
        <PublicationProhibitedFullName>אמיר לנטון</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228987972</CasePartyID>
        <PartyTypeID>1</PartyTypeID>
        <ActivityStatusID>1</ActivityStatusID>
        <PartyAliasID>2</PartyAliasID>
        <PartyAliasName>נתבע</PartyAliasName>
        <OrdinalNumber>1</OrdinalNumber>
        <LegalEntityID>6763</LegalEntityID>
        <CaseLegalEntityID>116046551</CaseLegalEntityID>
        <AuthenticationTypeID>13</AuthenticationTypeID>
        <AuthenticationTypeName>משרדי ממשלה</AuthenticationTypeName>
        <LegalEntityNumber>999012</LegalEntityNumber>
        <IsMainPartyType>true</IsMainPartyType>
        <CaseDisplayIdentifier>26022-07-21</CaseDisplayIdentifier>
        <CaseTypeID>86</CaseTypeID>
        <CaseTypeName>תיק עזבונות (ת"ע)</CaseTypeName>
        <CaseName>טנג'י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סימון טנגוי</FullName>
        <FirstName>סימון</FirstName>
        <LastName>טנגוי</LastName>
        <PartyPropertyName/>
        <AuthenticationTypeAndNumber>ת"ז 061774733</AuthenticationTypeAndNumber>
        <RepresentatedOrRepresentativesNames>דוד בן-חיים</RepresentatedOrRepresentativesNames>
        <RepresentatedOrRepresentativesCount>1</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228987973</CasePartyID>
        <PartyTypeID>1</PartyTypeID>
        <ActivityStatusID>1</ActivityStatusID>
        <PartyAliasID>2</PartyAliasID>
        <PartyAliasName>נתבע</PartyAliasName>
        <OrdinalNumber>2</OrdinalNumber>
        <LegalEntityID>34459865</LegalEntityID>
        <CaseLegalEntityID>116046552</CaseLegalEntityID>
        <AuthenticationTypeID>1</AuthenticationTypeID>
        <AuthenticationTypeName>ת"ז</AuthenticationTypeName>
        <LegalEntityNumber>061774733</LegalEntityNumber>
        <IsMainPartyType>true</IsMainPartyType>
        <CaseDisplayIdentifier>26022-07-21</CaseDisplayIdentifier>
        <CaseTypeID>86</CaseTypeID>
        <CaseTypeName>תיק עזבונות (ת"ע)</CaseTypeName>
        <CaseName>טנג'י נ' האפוטרופוס הכללי במחוז דרום ואח'</CaseName>
        <FullAddress>קדש 248/1 תל אביב -יפו </FullAddress>
        <MotionID>0</MotionID>
        <CasePleaID>0</CasePleaID>
        <FatherName>יצחק</FatherName>
        <LinkedCaseID>0</LinkedCaseID>
        <PartyID>2</PartyID>
        <CasePartyCategoryID>2</CasePartyCategoryID>
        <LegalEntityAddressID>85402102</LegalEntityAddressID>
        <PleaTypeID>253</PleaTypeID>
        <GroupPartyAlias>נתבעים</GroupPartyAlias>
        <IsConverted>false</IsConverted>
        <LegalEntityRegisteredNameID>9463011</LegalEntityRegisteredNameID>
        <LegalEntityNameID>91667746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סימון טנגוי</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מרדכי טנג'י (המנוח)</FullName>
        <FirstName>מרדכי</FirstName>
        <LastName>טנג'י</LastName>
        <PartyPropertyID>12</PartyPropertyID>
        <PartyPropertyName/>
        <AuthenticationTypeAndNumber>ת"ז 061774758</AuthenticationTypeAndNumber>
        <RepresentatedOrRepresentativesNames/>
        <RepresentatedOrRepresentativesCount>0</RepresentatedOrRepresentativesCount>
        <InvitedBy/>
        <CaseID>78487726</CaseID>
        <CaseJudicialPersonPresentationDS>
          <CaseJudicalPersonActive>
            <CaseID>78487726</CaseID>
            <JudicialPersonID>031902232@GOV.IL</JudicialPersonID>
            <JudicialPersonTypeID>1</JudicialPersonTypeID>
            <JudicialTypeID>1</JudicialTypeID>
            <IsChairman>false</IsChairman>
            <TreatmentStartDate>2021-07-13T08:34:15.4+03:00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228988301</CasePartyID>
        <PartyTypeID>1</PartyTypeID>
        <ActivityStatusID>1</ActivityStatusID>
        <PartyAliasID>2</PartyAliasID>
        <PartyAliasName>נתבע</PartyAliasName>
        <OrdinalNumber>3</OrdinalNumber>
        <LegalEntityID>34459867</LegalEntityID>
        <CaseLegalEntityID>116046677</CaseLegalEntityID>
        <AuthenticationTypeID>1</AuthenticationTypeID>
        <AuthenticationTypeName>ת"ז</AuthenticationTypeName>
        <LegalEntityNumber>061774758</LegalEntityNumber>
        <IsMainPartyType>true</IsMainPartyType>
        <CaseDisplayIdentifier>26022-07-21</CaseDisplayIdentifier>
        <CaseTypeID>86</CaseTypeID>
        <CaseTypeName>תיק עזבונות (ת"ע)</CaseTypeName>
        <CaseName>טנג'י נ' האפוטרופוס הכללי במחוז דרום ואח'</CaseName>
        <FullAddress/>
        <MotionID>0</MotionID>
        <CasePleaID>0</CasePleaID>
        <FatherName>יצחק</FatherName>
        <LinkedCaseID>0</LinkedCaseID>
        <PartyID>2</PartyID>
        <CasePartyCategoryID>2</CasePartyCategoryID>
        <PleaTypeID>253</PleaTypeID>
        <GroupPartyAlias>נתבעים</GroupPartyAlias>
        <IsConverted>false</IsConverted>
        <LegalEntityRegisteredNameID>9568329</LegalEntityRegisteredNameID>
        <LegalEntityNameID>91667802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מרדכי טנג'י (המנוח)</PublicationProhibitedFullName>
      </CaseParties>
    </CasePartiesSelectionDS>
    <CaseName>טנג'י נ' האפוטרופוס הכללי במחוז דרום ואח'</CaseName>
    <CaseDisplayIdentifier>26022-07-21</CaseDisplayIdentifier>
    <CaseInterestID>161</CaseInterestID>
    <CaseTypeShortName>ת"ע</CaseTypeShortName>
  </dt_DecisionCase>
  <dt_DecisionJudgePanel>
    <JudgeID>031902232@GOV.IL</JudgeID>
    <DisplayName>אפרת שהם דליות</DisplayName>
    <RoleName>שופט</RoleName>
    <UserTitleName>שופטת</UserTitleName>
  </dt_DecisionJudgePanel>
  <dt_LegalEntityDetails>
    <Fax>153-86814481</Fax>
    <Phone>08-6817599</Phone>
    <AddressDesc>בניין רסקו</AddressDesc>
    <PartyID>2</PartyID>
    <PartyTypeID>2</PartyTypeID>
    <DecisionID>0</DecisionID>
    <StreetName>הברוש 24</StreetName>
    <ZipCode>8202458</ZipCode>
    <CityName>קריית גת</CityName>
    <FullName>דוד בן-חיים</FullName>
    <Email>benhaimbenhaim@gmail.com</Email>
    <IsPublicationProhibited>false</IsPublicationProhibited>
  </dt_LegalEntityDetails>
  <dt_LegalEntityDetails>
    <PartyID>1</PartyID>
    <PartyTypeID>1</PartyTypeID>
    <DecisionID>0</DecisionID>
    <StreetName>ברקוביץ' 4 (אצל עו"ד לנטון אמיר)</StreetName>
    <CityName>תל אביב -יפו</CityName>
    <FullName>רחל טנג'י</FullName>
    <IsPublicationProhibited>false</IsPublicationProhibited>
  </dt_LegalEntityDetails>
  <dt_LegalEntityDetails>
    <Fax>03-7523002</Fax>
    <Phone>077-6523003</Phone>
    <PartyID>1</PartyID>
    <PartyTypeID>2</PartyTypeID>
    <DecisionID>0</DecisionID>
    <StreetName>אביגיל 11</StreetName>
    <ZipCode>52521</ZipCode>
    <CityName>רמת גן</CityName>
    <FullName>אמיר לנטון</FullName>
    <Email>amir1234l@gmail.com</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2</PartyID>
    <PartyTypeID>1</PartyTypeID>
    <DecisionID>0</DecisionID>
    <StreetName>קדש 248/1</StreetName>
    <CityName>תל אביב -יפו</CityName>
    <FullName>סימון טנגוי</FullName>
    <IsPublicationProhibited>false</IsPublicationProhibited>
  </dt_LegalEntityDetails>
  <dt_LegalEntityDetails>
    <PartyID>2</PartyID>
    <PartyTypeID>1</PartyTypeID>
    <DecisionID>0</DecisionID>
    <FullName>מרדכי טנג'י</FullName>
    <IsPublicationProhibited>false</IsPublicationProhibited>
  </dt_LegalEntityDetails>
  <dt_CaseJudicalPersonActive>
    <CaseJudicalPerson>שופטת אפרת שהם דליות</CaseJudicalPerson>
  </dt_CaseJudicalPersonActive>
  <dt_Sitting>
    <PreviousMeetingDate>2023-09-11T09:30:00+03:00</PreviousMeetingDate>
    <PreviousSittingTypeID>2</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F7A2E-14E3-4C89-9804-F91D9D6D068F}">
  <ds:schemaRefs/>
</ds:datastoreItem>
</file>

<file path=customXml/itemProps2.xml><?xml version="1.0" encoding="utf-8"?>
<ds:datastoreItem xmlns:ds="http://schemas.openxmlformats.org/officeDocument/2006/customXml" ds:itemID="{006FB1EC-AD16-4ABA-B783-8C2309A5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2736</Words>
  <Characters>13681</Characters>
  <Application>Microsoft Office Word</Application>
  <DocSecurity>0</DocSecurity>
  <Lines>114</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2024-12-01T10:29:00Z</cp:lastPrinted>
  <dcterms:created xsi:type="dcterms:W3CDTF">2024-12-29T09:21:00Z</dcterms:created>
  <dcterms:modified xsi:type="dcterms:W3CDTF">2024-12-29T09:21:00Z</dcterms:modified>
</cp:coreProperties>
</file>